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B9067" w14:textId="77777777" w:rsidR="009D5A0F" w:rsidRPr="00440037" w:rsidRDefault="009D5A0F" w:rsidP="00440037">
      <w:pPr>
        <w:bidi/>
        <w:jc w:val="center"/>
        <w:rPr>
          <w:rFonts w:asciiTheme="majorBidi" w:hAnsiTheme="majorBidi" w:cstheme="majorBidi"/>
          <w:b/>
          <w:bCs/>
          <w:color w:val="9CC2E5" w:themeColor="accent1" w:themeTint="99"/>
          <w:sz w:val="24"/>
          <w:szCs w:val="24"/>
          <w:u w:val="single"/>
          <w:lang w:bidi="ar-LY"/>
        </w:rPr>
      </w:pPr>
      <w:r w:rsidRPr="00440037">
        <w:rPr>
          <w:rFonts w:asciiTheme="majorBidi" w:hAnsiTheme="majorBidi" w:cstheme="majorBidi" w:hint="cs"/>
          <w:b/>
          <w:bCs/>
          <w:color w:val="9CC2E5" w:themeColor="accent1" w:themeTint="99"/>
          <w:sz w:val="24"/>
          <w:szCs w:val="24"/>
          <w:u w:val="single"/>
          <w:rtl/>
          <w:lang w:bidi="ar-L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7FF9789" w14:textId="77777777" w:rsidR="005565E5" w:rsidRPr="008901EA" w:rsidRDefault="008901EA" w:rsidP="005565E5">
      <w:pPr>
        <w:bidi/>
        <w:spacing w:after="0" w:line="240" w:lineRule="auto"/>
        <w:jc w:val="center"/>
        <w:rPr>
          <w:rFonts w:ascii="Sakkal Majalla" w:hAnsi="Sakkal Majalla" w:cs="Sakkal Majalla"/>
          <w:b/>
          <w:bCs/>
          <w:sz w:val="32"/>
          <w:szCs w:val="32"/>
          <w:rtl/>
        </w:rPr>
      </w:pPr>
      <w:r w:rsidRPr="008901EA">
        <w:rPr>
          <w:rFonts w:ascii="Sakkal Majalla" w:hAnsi="Sakkal Majalla" w:cs="Sakkal Majalla"/>
          <w:b/>
          <w:bCs/>
          <w:sz w:val="32"/>
          <w:szCs w:val="32"/>
          <w:rtl/>
        </w:rPr>
        <w:t>(</w:t>
      </w:r>
      <w:r w:rsidRPr="008901EA">
        <w:rPr>
          <w:rFonts w:ascii="Sakkal Majalla" w:hAnsi="Sakkal Majalla" w:cs="Sakkal Majalla" w:hint="cs"/>
          <w:b/>
          <w:bCs/>
          <w:sz w:val="32"/>
          <w:szCs w:val="32"/>
          <w:rtl/>
        </w:rPr>
        <w:t>الحماية</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الجنائية</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الموضوعية</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للرقم</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الوطني</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في</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القانون</w:t>
      </w:r>
      <w:r w:rsidRPr="008901EA">
        <w:rPr>
          <w:rFonts w:ascii="Sakkal Majalla" w:hAnsi="Sakkal Majalla" w:cs="Sakkal Majalla"/>
          <w:b/>
          <w:bCs/>
          <w:sz w:val="32"/>
          <w:szCs w:val="32"/>
          <w:rtl/>
        </w:rPr>
        <w:t xml:space="preserve"> </w:t>
      </w:r>
      <w:r w:rsidRPr="008901EA">
        <w:rPr>
          <w:rFonts w:ascii="Sakkal Majalla" w:hAnsi="Sakkal Majalla" w:cs="Sakkal Majalla" w:hint="cs"/>
          <w:b/>
          <w:bCs/>
          <w:sz w:val="32"/>
          <w:szCs w:val="32"/>
          <w:rtl/>
        </w:rPr>
        <w:t>الليبي</w:t>
      </w:r>
      <w:r w:rsidRPr="008901EA">
        <w:rPr>
          <w:rFonts w:ascii="Sakkal Majalla" w:hAnsi="Sakkal Majalla" w:cs="Sakkal Majalla"/>
          <w:b/>
          <w:bCs/>
          <w:sz w:val="32"/>
          <w:szCs w:val="32"/>
          <w:rtl/>
        </w:rPr>
        <w:t>)</w:t>
      </w:r>
    </w:p>
    <w:p w14:paraId="63652D9F" w14:textId="77777777" w:rsidR="005565E5" w:rsidRPr="00CB205A" w:rsidRDefault="008901EA" w:rsidP="005565E5">
      <w:pPr>
        <w:keepNext/>
        <w:tabs>
          <w:tab w:val="center" w:pos="5189"/>
          <w:tab w:val="left" w:pos="9525"/>
        </w:tabs>
        <w:suppressAutoHyphens/>
        <w:bidi/>
        <w:spacing w:after="120" w:line="240" w:lineRule="auto"/>
        <w:jc w:val="center"/>
        <w:rPr>
          <w:rFonts w:ascii="Sakkal Majalla" w:eastAsia="SimSun" w:hAnsi="Sakkal Majalla" w:cs="Sakkal Majalla"/>
          <w:b/>
          <w:bCs/>
          <w:noProof/>
          <w:sz w:val="24"/>
          <w:szCs w:val="24"/>
          <w:rtl/>
          <w:lang w:eastAsia="zh-CN"/>
        </w:rPr>
      </w:pPr>
      <w:r>
        <w:rPr>
          <w:rFonts w:ascii="Sakkal Majalla" w:eastAsia="SimSun" w:hAnsi="Sakkal Majalla" w:cs="Sakkal Majalla" w:hint="cs"/>
          <w:b/>
          <w:bCs/>
          <w:noProof/>
          <w:sz w:val="24"/>
          <w:szCs w:val="24"/>
          <w:rtl/>
        </w:rPr>
        <w:t>أ. أكرم عبد الله صالح</w:t>
      </w:r>
      <w:r>
        <w:rPr>
          <w:rFonts w:ascii="Sakkal Majalla" w:eastAsia="SimSun" w:hAnsi="Sakkal Majalla" w:cs="Sakkal Majalla" w:hint="cs"/>
          <w:b/>
          <w:bCs/>
          <w:noProof/>
          <w:sz w:val="24"/>
          <w:szCs w:val="24"/>
          <w:rtl/>
          <w:lang w:eastAsia="zh-CN"/>
        </w:rPr>
        <w:t xml:space="preserve"> خطاب</w:t>
      </w:r>
    </w:p>
    <w:p w14:paraId="3B941836" w14:textId="77777777" w:rsidR="005565E5" w:rsidRPr="008901EA" w:rsidRDefault="008901EA" w:rsidP="008901EA">
      <w:pPr>
        <w:suppressAutoHyphens/>
        <w:bidi/>
        <w:spacing w:after="0" w:line="240" w:lineRule="auto"/>
        <w:jc w:val="center"/>
        <w:rPr>
          <w:rFonts w:ascii="Sakkal Majalla" w:eastAsia="SimSun" w:hAnsi="Sakkal Majalla" w:cs="Sakkal Majalla"/>
          <w:b/>
          <w:bCs/>
          <w:i/>
          <w:noProof/>
          <w:sz w:val="24"/>
          <w:szCs w:val="24"/>
        </w:rPr>
      </w:pPr>
      <w:r>
        <w:rPr>
          <w:rFonts w:ascii="Sakkal Majalla" w:eastAsia="SimSun" w:hAnsi="Sakkal Majalla" w:cs="Sakkal Majalla" w:hint="cs"/>
          <w:b/>
          <w:bCs/>
          <w:i/>
          <w:noProof/>
          <w:sz w:val="24"/>
          <w:szCs w:val="24"/>
          <w:rtl/>
        </w:rPr>
        <w:t>مساعد مُحاضر</w:t>
      </w:r>
      <w:r>
        <w:rPr>
          <w:rFonts w:ascii="Sakkal Majalla" w:eastAsia="SimSun" w:hAnsi="Sakkal Majalla" w:cs="Sakkal Majalla"/>
          <w:b/>
          <w:bCs/>
          <w:i/>
          <w:noProof/>
          <w:sz w:val="24"/>
          <w:szCs w:val="24"/>
          <w:rtl/>
        </w:rPr>
        <w:t xml:space="preserve">، </w:t>
      </w:r>
      <w:r>
        <w:rPr>
          <w:rFonts w:ascii="Sakkal Majalla" w:eastAsia="SimSun" w:hAnsi="Sakkal Majalla" w:cs="Sakkal Majalla" w:hint="cs"/>
          <w:b/>
          <w:bCs/>
          <w:i/>
          <w:noProof/>
          <w:sz w:val="24"/>
          <w:szCs w:val="24"/>
          <w:rtl/>
        </w:rPr>
        <w:t>القانون الجنائي</w:t>
      </w:r>
      <w:r>
        <w:rPr>
          <w:rFonts w:ascii="Sakkal Majalla" w:eastAsia="SimSun" w:hAnsi="Sakkal Majalla" w:cs="Sakkal Majalla"/>
          <w:b/>
          <w:bCs/>
          <w:i/>
          <w:noProof/>
          <w:sz w:val="24"/>
          <w:szCs w:val="24"/>
          <w:rtl/>
        </w:rPr>
        <w:t xml:space="preserve">، </w:t>
      </w:r>
      <w:r>
        <w:rPr>
          <w:rFonts w:ascii="Sakkal Majalla" w:eastAsia="SimSun" w:hAnsi="Sakkal Majalla" w:cs="Sakkal Majalla" w:hint="cs"/>
          <w:b/>
          <w:bCs/>
          <w:i/>
          <w:noProof/>
          <w:sz w:val="24"/>
          <w:szCs w:val="24"/>
          <w:rtl/>
        </w:rPr>
        <w:t>كلية القانون</w:t>
      </w:r>
      <w:r w:rsidR="005565E5" w:rsidRPr="00CB205A">
        <w:rPr>
          <w:rFonts w:ascii="Sakkal Majalla" w:eastAsia="SimSun" w:hAnsi="Sakkal Majalla" w:cs="Sakkal Majalla"/>
          <w:b/>
          <w:bCs/>
          <w:i/>
          <w:noProof/>
          <w:sz w:val="24"/>
          <w:szCs w:val="24"/>
          <w:rtl/>
        </w:rPr>
        <w:t xml:space="preserve">، </w:t>
      </w:r>
      <w:r>
        <w:rPr>
          <w:rFonts w:ascii="Sakkal Majalla" w:eastAsia="SimSun" w:hAnsi="Sakkal Majalla" w:cs="Sakkal Majalla" w:hint="cs"/>
          <w:b/>
          <w:bCs/>
          <w:i/>
          <w:noProof/>
          <w:sz w:val="24"/>
          <w:szCs w:val="24"/>
          <w:rtl/>
        </w:rPr>
        <w:t>جامعة عمر المختار / البيضاء</w:t>
      </w:r>
      <w:r w:rsidR="005565E5" w:rsidRPr="00CB205A">
        <w:rPr>
          <w:rFonts w:ascii="Sakkal Majalla" w:eastAsia="SimSun" w:hAnsi="Sakkal Majalla" w:cs="Sakkal Majalla" w:hint="cs"/>
          <w:b/>
          <w:bCs/>
          <w:i/>
          <w:noProof/>
          <w:sz w:val="24"/>
          <w:szCs w:val="24"/>
          <w:rtl/>
        </w:rPr>
        <w:t xml:space="preserve">، </w:t>
      </w:r>
      <w:r>
        <w:rPr>
          <w:rFonts w:ascii="Sakkal Majalla" w:eastAsia="SimSun" w:hAnsi="Sakkal Majalla" w:cs="Sakkal Majalla" w:hint="cs"/>
          <w:b/>
          <w:bCs/>
          <w:i/>
          <w:noProof/>
          <w:sz w:val="24"/>
          <w:szCs w:val="24"/>
          <w:rtl/>
        </w:rPr>
        <w:t>ليبيا</w:t>
      </w:r>
    </w:p>
    <w:p w14:paraId="3B71953A" w14:textId="77777777" w:rsidR="005565E5" w:rsidRPr="00DD6D95" w:rsidRDefault="005565E5" w:rsidP="005565E5">
      <w:pPr>
        <w:bidi/>
        <w:spacing w:after="0" w:line="240" w:lineRule="auto"/>
        <w:jc w:val="center"/>
        <w:rPr>
          <w:rFonts w:ascii="Sakkal Majalla" w:eastAsia="SimSun" w:hAnsi="Sakkal Majalla" w:cs="Sakkal Majalla"/>
          <w:iCs/>
          <w:noProof/>
          <w:sz w:val="24"/>
          <w:szCs w:val="24"/>
          <w:rtl/>
        </w:rPr>
      </w:pPr>
      <w:r>
        <w:rPr>
          <w:rFonts w:ascii="Sakkal Majalla" w:eastAsia="SimSun" w:hAnsi="Sakkal Majalla" w:cs="Sakkal Majalla"/>
          <w:iCs/>
          <w:noProof/>
          <w:sz w:val="24"/>
          <w:szCs w:val="24"/>
        </w:rPr>
        <w:t>________________________________________________________________________________________________</w:t>
      </w:r>
      <w:r w:rsidR="008901EA">
        <w:rPr>
          <w:rFonts w:ascii="Sakkal Majalla" w:eastAsia="SimSun" w:hAnsi="Sakkal Majalla" w:cs="Sakkal Majalla"/>
          <w:iCs/>
          <w:noProof/>
          <w:sz w:val="24"/>
          <w:szCs w:val="24"/>
        </w:rPr>
        <w:t>_________________________</w:t>
      </w:r>
    </w:p>
    <w:p w14:paraId="0F76A219" w14:textId="77777777" w:rsidR="005565E5" w:rsidRPr="00683EA6" w:rsidRDefault="005565E5" w:rsidP="005565E5">
      <w:pPr>
        <w:bidi/>
        <w:spacing w:after="0" w:line="240" w:lineRule="auto"/>
        <w:rPr>
          <w:rFonts w:ascii="Sakkal Majalla" w:hAnsi="Sakkal Majalla" w:cs="Sakkal Majalla"/>
          <w:b/>
          <w:bCs/>
          <w:caps/>
          <w:sz w:val="28"/>
          <w:szCs w:val="28"/>
          <w:rtl/>
        </w:rPr>
      </w:pPr>
      <w:r w:rsidRPr="00683EA6">
        <w:rPr>
          <w:rFonts w:ascii="Sakkal Majalla" w:hAnsi="Sakkal Majalla" w:cs="Sakkal Majalla" w:hint="cs"/>
          <w:b/>
          <w:bCs/>
          <w:caps/>
          <w:sz w:val="28"/>
          <w:szCs w:val="28"/>
          <w:rtl/>
        </w:rPr>
        <w:t>الملخص:</w:t>
      </w:r>
    </w:p>
    <w:p w14:paraId="55354C42" w14:textId="77777777" w:rsidR="008901EA" w:rsidRDefault="008901EA" w:rsidP="005565E5">
      <w:pPr>
        <w:bidi/>
        <w:spacing w:after="0" w:line="240" w:lineRule="auto"/>
        <w:rPr>
          <w:rFonts w:ascii="Sakkal Majalla" w:eastAsia="SimSun" w:hAnsi="Sakkal Majalla" w:cs="Sakkal Majalla"/>
          <w:sz w:val="24"/>
          <w:szCs w:val="24"/>
          <w:rtl/>
          <w:lang w:val="en-GB"/>
        </w:rPr>
      </w:pPr>
      <w:r w:rsidRPr="008901EA">
        <w:rPr>
          <w:rFonts w:ascii="Sakkal Majalla" w:eastAsia="SimSun" w:hAnsi="Sakkal Majalla" w:cs="Sakkal Majalla"/>
          <w:sz w:val="24"/>
          <w:szCs w:val="24"/>
          <w:rtl/>
          <w:lang w:val="en-GB"/>
        </w:rPr>
        <w:tab/>
      </w:r>
      <w:r w:rsidRPr="008901EA">
        <w:rPr>
          <w:rFonts w:ascii="Sakkal Majalla" w:eastAsia="SimSun" w:hAnsi="Sakkal Majalla" w:cs="Sakkal Majalla" w:hint="cs"/>
          <w:sz w:val="24"/>
          <w:szCs w:val="24"/>
          <w:rtl/>
          <w:lang w:val="en-GB"/>
        </w:rPr>
        <w:t>يُمثّل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نظام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منظومة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مُتكاملة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شأنها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حفظ</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الهوية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القومية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لجماعة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مُعيّنة،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وهو</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بذلك</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يُمثّل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مظهراً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مظاهر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سيادة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الدولة،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وبالتالي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فإنّ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اعتداءٍ</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عليه</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شأنه</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يُعرّض</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الأمن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القومي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للدّولة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للخطر،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هذا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المُنطلق</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تبرز</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مسألة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ضرورة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توفير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الحماية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الجنائية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اللازمة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اعتداءٍ</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شأنه</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يقع</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عليه،</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وقد</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خصّ</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المُشرّع</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الليبي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نظام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بقانون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خاص،</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وهو</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القانون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رقم</w:t>
      </w:r>
      <w:r w:rsidRPr="008901EA">
        <w:rPr>
          <w:rFonts w:ascii="Sakkal Majalla" w:eastAsia="SimSun" w:hAnsi="Sakkal Majalla" w:cs="Sakkal Majalla"/>
          <w:sz w:val="24"/>
          <w:szCs w:val="24"/>
          <w:rtl/>
          <w:lang w:val="en-GB"/>
        </w:rPr>
        <w:t xml:space="preserve"> (8) </w:t>
      </w:r>
      <w:r w:rsidRPr="008901EA">
        <w:rPr>
          <w:rFonts w:ascii="Sakkal Majalla" w:eastAsia="SimSun" w:hAnsi="Sakkal Majalla" w:cs="Sakkal Majalla" w:hint="cs"/>
          <w:sz w:val="24"/>
          <w:szCs w:val="24"/>
          <w:rtl/>
          <w:lang w:val="en-GB"/>
        </w:rPr>
        <w:t>لسنة</w:t>
      </w:r>
      <w:r w:rsidRPr="008901EA">
        <w:rPr>
          <w:rFonts w:ascii="Sakkal Majalla" w:eastAsia="SimSun" w:hAnsi="Sakkal Majalla" w:cs="Sakkal Majalla"/>
          <w:sz w:val="24"/>
          <w:szCs w:val="24"/>
          <w:rtl/>
          <w:lang w:val="en-GB"/>
        </w:rPr>
        <w:t xml:space="preserve"> 2014</w:t>
      </w:r>
      <w:r w:rsidRPr="008901EA">
        <w:rPr>
          <w:rFonts w:ascii="Sakkal Majalla" w:eastAsia="SimSun" w:hAnsi="Sakkal Majalla" w:cs="Sakkal Majalla" w:hint="cs"/>
          <w:sz w:val="24"/>
          <w:szCs w:val="24"/>
          <w:rtl/>
          <w:lang w:val="en-GB"/>
        </w:rPr>
        <w:t>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كما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أحال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في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هذا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القانون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إلى</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نصوص</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قانون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العقوبات</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فيما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يخُص</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أفعال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تزوير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واستعمال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المُزور،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إلّا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أنّ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انتشار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التزوير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في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مؤخراً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يدعو</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للتساؤل</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عن</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مدى</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كفاية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السياسة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الجنائية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التي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انتهجها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المُشرّع</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الليبي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لحماية</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الرقم</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الوطني،</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ومدى</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حاجتها</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للتطوير</w:t>
      </w:r>
      <w:r w:rsidRPr="008901EA">
        <w:rPr>
          <w:rFonts w:ascii="Sakkal Majalla" w:eastAsia="SimSun" w:hAnsi="Sakkal Majalla" w:cs="Sakkal Majalla"/>
          <w:sz w:val="24"/>
          <w:szCs w:val="24"/>
          <w:rtl/>
          <w:lang w:val="en-GB"/>
        </w:rPr>
        <w:t xml:space="preserve"> </w:t>
      </w:r>
      <w:r w:rsidRPr="008901EA">
        <w:rPr>
          <w:rFonts w:ascii="Sakkal Majalla" w:eastAsia="SimSun" w:hAnsi="Sakkal Majalla" w:cs="Sakkal Majalla" w:hint="cs"/>
          <w:sz w:val="24"/>
          <w:szCs w:val="24"/>
          <w:rtl/>
          <w:lang w:val="en-GB"/>
        </w:rPr>
        <w:t>والتعديل</w:t>
      </w:r>
      <w:r w:rsidRPr="008901EA">
        <w:rPr>
          <w:rFonts w:ascii="Sakkal Majalla" w:eastAsia="SimSun" w:hAnsi="Sakkal Majalla" w:cs="Sakkal Majalla"/>
          <w:sz w:val="24"/>
          <w:szCs w:val="24"/>
          <w:rtl/>
          <w:lang w:val="en-GB"/>
        </w:rPr>
        <w:t>.</w:t>
      </w:r>
    </w:p>
    <w:p w14:paraId="78BB5C23" w14:textId="77777777" w:rsidR="005565E5" w:rsidRPr="00161094" w:rsidRDefault="005565E5" w:rsidP="008901EA">
      <w:pPr>
        <w:bidi/>
        <w:spacing w:after="0" w:line="240" w:lineRule="auto"/>
        <w:rPr>
          <w:rFonts w:ascii="Times New Roman" w:eastAsia="SimSun" w:hAnsi="Times New Roman" w:cs="Sakkal Majalla"/>
          <w:i/>
          <w:sz w:val="24"/>
          <w:szCs w:val="24"/>
          <w:rtl/>
          <w:lang w:val="en-GB"/>
        </w:rPr>
      </w:pPr>
      <w:r w:rsidRPr="00161094">
        <w:rPr>
          <w:rFonts w:ascii="Times New Roman" w:eastAsia="SimSun" w:hAnsi="Times New Roman" w:cs="Sakkal Majalla"/>
          <w:b/>
          <w:bCs/>
          <w:sz w:val="24"/>
          <w:szCs w:val="24"/>
          <w:rtl/>
        </w:rPr>
        <w:t>الكلمات المفتاحية:</w:t>
      </w:r>
      <w:r w:rsidR="008901EA">
        <w:rPr>
          <w:rFonts w:ascii="Times New Roman" w:eastAsia="SimSun" w:hAnsi="Times New Roman" w:cs="Sakkal Majalla" w:hint="cs"/>
          <w:b/>
          <w:bCs/>
          <w:sz w:val="24"/>
          <w:szCs w:val="24"/>
          <w:rtl/>
        </w:rPr>
        <w:t xml:space="preserve"> </w:t>
      </w:r>
      <w:r w:rsidR="008901EA" w:rsidRPr="008901EA">
        <w:rPr>
          <w:rFonts w:ascii="Times New Roman" w:eastAsia="SimSun" w:hAnsi="Times New Roman" w:cs="Sakkal Majalla"/>
          <w:i/>
          <w:sz w:val="24"/>
          <w:szCs w:val="24"/>
          <w:rtl/>
          <w:lang w:val="en-GB"/>
        </w:rPr>
        <w:tab/>
      </w:r>
      <w:r w:rsidR="008901EA" w:rsidRPr="008901EA">
        <w:rPr>
          <w:rFonts w:ascii="Times New Roman" w:eastAsia="SimSun" w:hAnsi="Times New Roman" w:cs="Sakkal Majalla" w:hint="cs"/>
          <w:i/>
          <w:sz w:val="24"/>
          <w:szCs w:val="24"/>
          <w:rtl/>
          <w:lang w:val="en-GB"/>
        </w:rPr>
        <w:t>الرقم</w:t>
      </w:r>
      <w:r w:rsidR="008901EA" w:rsidRPr="008901EA">
        <w:rPr>
          <w:rFonts w:ascii="Times New Roman" w:eastAsia="SimSun" w:hAnsi="Times New Roman" w:cs="Sakkal Majalla"/>
          <w:i/>
          <w:sz w:val="24"/>
          <w:szCs w:val="24"/>
          <w:rtl/>
          <w:lang w:val="en-GB"/>
        </w:rPr>
        <w:t xml:space="preserve"> </w:t>
      </w:r>
      <w:r w:rsidR="008901EA" w:rsidRPr="008901EA">
        <w:rPr>
          <w:rFonts w:ascii="Times New Roman" w:eastAsia="SimSun" w:hAnsi="Times New Roman" w:cs="Sakkal Majalla" w:hint="cs"/>
          <w:i/>
          <w:sz w:val="24"/>
          <w:szCs w:val="24"/>
          <w:rtl/>
          <w:lang w:val="en-GB"/>
        </w:rPr>
        <w:t>الوطني</w:t>
      </w:r>
      <w:r w:rsidR="008901EA" w:rsidRPr="008901EA">
        <w:rPr>
          <w:rFonts w:ascii="Times New Roman" w:eastAsia="SimSun" w:hAnsi="Times New Roman" w:cs="Sakkal Majalla"/>
          <w:i/>
          <w:sz w:val="24"/>
          <w:szCs w:val="24"/>
          <w:rtl/>
          <w:lang w:val="en-GB"/>
        </w:rPr>
        <w:t xml:space="preserve"> – </w:t>
      </w:r>
      <w:r w:rsidR="008901EA" w:rsidRPr="008901EA">
        <w:rPr>
          <w:rFonts w:ascii="Times New Roman" w:eastAsia="SimSun" w:hAnsi="Times New Roman" w:cs="Sakkal Majalla" w:hint="cs"/>
          <w:i/>
          <w:sz w:val="24"/>
          <w:szCs w:val="24"/>
          <w:rtl/>
          <w:lang w:val="en-GB"/>
        </w:rPr>
        <w:t>تزوير</w:t>
      </w:r>
      <w:r w:rsidR="008901EA" w:rsidRPr="008901EA">
        <w:rPr>
          <w:rFonts w:ascii="Times New Roman" w:eastAsia="SimSun" w:hAnsi="Times New Roman" w:cs="Sakkal Majalla"/>
          <w:i/>
          <w:sz w:val="24"/>
          <w:szCs w:val="24"/>
          <w:rtl/>
          <w:lang w:val="en-GB"/>
        </w:rPr>
        <w:t xml:space="preserve"> – </w:t>
      </w:r>
      <w:r w:rsidR="008901EA" w:rsidRPr="008901EA">
        <w:rPr>
          <w:rFonts w:ascii="Times New Roman" w:eastAsia="SimSun" w:hAnsi="Times New Roman" w:cs="Sakkal Majalla" w:hint="cs"/>
          <w:i/>
          <w:sz w:val="24"/>
          <w:szCs w:val="24"/>
          <w:rtl/>
          <w:lang w:val="en-GB"/>
        </w:rPr>
        <w:t>استعمال</w:t>
      </w:r>
      <w:r w:rsidR="008901EA" w:rsidRPr="008901EA">
        <w:rPr>
          <w:rFonts w:ascii="Times New Roman" w:eastAsia="SimSun" w:hAnsi="Times New Roman" w:cs="Sakkal Majalla"/>
          <w:i/>
          <w:sz w:val="24"/>
          <w:szCs w:val="24"/>
          <w:rtl/>
          <w:lang w:val="en-GB"/>
        </w:rPr>
        <w:t xml:space="preserve"> – </w:t>
      </w:r>
      <w:r w:rsidR="008901EA" w:rsidRPr="008901EA">
        <w:rPr>
          <w:rFonts w:ascii="Times New Roman" w:eastAsia="SimSun" w:hAnsi="Times New Roman" w:cs="Sakkal Majalla" w:hint="cs"/>
          <w:i/>
          <w:sz w:val="24"/>
          <w:szCs w:val="24"/>
          <w:rtl/>
          <w:lang w:val="en-GB"/>
        </w:rPr>
        <w:t>سياسة</w:t>
      </w:r>
      <w:r w:rsidR="008901EA" w:rsidRPr="008901EA">
        <w:rPr>
          <w:rFonts w:ascii="Times New Roman" w:eastAsia="SimSun" w:hAnsi="Times New Roman" w:cs="Sakkal Majalla"/>
          <w:i/>
          <w:sz w:val="24"/>
          <w:szCs w:val="24"/>
          <w:rtl/>
          <w:lang w:val="en-GB"/>
        </w:rPr>
        <w:t xml:space="preserve"> </w:t>
      </w:r>
      <w:r w:rsidR="008901EA" w:rsidRPr="008901EA">
        <w:rPr>
          <w:rFonts w:ascii="Times New Roman" w:eastAsia="SimSun" w:hAnsi="Times New Roman" w:cs="Sakkal Majalla" w:hint="cs"/>
          <w:i/>
          <w:sz w:val="24"/>
          <w:szCs w:val="24"/>
          <w:rtl/>
          <w:lang w:val="en-GB"/>
        </w:rPr>
        <w:t>جنائية</w:t>
      </w:r>
      <w:r w:rsidR="008901EA" w:rsidRPr="008901EA">
        <w:rPr>
          <w:rFonts w:ascii="Times New Roman" w:eastAsia="SimSun" w:hAnsi="Times New Roman" w:cs="Sakkal Majalla"/>
          <w:i/>
          <w:sz w:val="24"/>
          <w:szCs w:val="24"/>
          <w:rtl/>
          <w:lang w:val="en-GB"/>
        </w:rPr>
        <w:t xml:space="preserve"> – </w:t>
      </w:r>
      <w:r w:rsidR="008901EA" w:rsidRPr="008901EA">
        <w:rPr>
          <w:rFonts w:ascii="Times New Roman" w:eastAsia="SimSun" w:hAnsi="Times New Roman" w:cs="Sakkal Majalla" w:hint="cs"/>
          <w:i/>
          <w:sz w:val="24"/>
          <w:szCs w:val="24"/>
          <w:rtl/>
          <w:lang w:val="en-GB"/>
        </w:rPr>
        <w:t>مُحرر</w:t>
      </w:r>
      <w:r w:rsidR="008901EA" w:rsidRPr="008901EA">
        <w:rPr>
          <w:rFonts w:ascii="Times New Roman" w:eastAsia="SimSun" w:hAnsi="Times New Roman" w:cs="Sakkal Majalla"/>
          <w:i/>
          <w:sz w:val="24"/>
          <w:szCs w:val="24"/>
          <w:rtl/>
          <w:lang w:val="en-GB"/>
        </w:rPr>
        <w:t xml:space="preserve"> </w:t>
      </w:r>
      <w:r w:rsidR="008901EA" w:rsidRPr="008901EA">
        <w:rPr>
          <w:rFonts w:ascii="Times New Roman" w:eastAsia="SimSun" w:hAnsi="Times New Roman" w:cs="Sakkal Majalla" w:hint="cs"/>
          <w:i/>
          <w:sz w:val="24"/>
          <w:szCs w:val="24"/>
          <w:rtl/>
          <w:lang w:val="en-GB"/>
        </w:rPr>
        <w:t>رسمي</w:t>
      </w:r>
    </w:p>
    <w:p w14:paraId="46CA9497" w14:textId="77777777" w:rsidR="005565E5" w:rsidRDefault="005565E5" w:rsidP="005565E5">
      <w:pPr>
        <w:bidi/>
        <w:spacing w:line="240" w:lineRule="auto"/>
        <w:rPr>
          <w:rFonts w:ascii="Times New Roman" w:eastAsia="SimSun" w:hAnsi="Times New Roman" w:cs="Sakkal Majalla"/>
          <w:i/>
          <w:rtl/>
          <w:lang w:val="en-GB"/>
        </w:rPr>
      </w:pPr>
      <w:r>
        <w:rPr>
          <w:rFonts w:ascii="Times New Roman" w:eastAsia="SimSun" w:hAnsi="Times New Roman" w:cs="Sakkal Majalla" w:hint="cs"/>
          <w:i/>
          <w:rtl/>
          <w:lang w:val="en-GB"/>
        </w:rPr>
        <w:t>____________________________________________________________________________________________________________</w:t>
      </w:r>
      <w:r w:rsidR="008901EA">
        <w:rPr>
          <w:rFonts w:ascii="Times New Roman" w:eastAsia="SimSun" w:hAnsi="Times New Roman" w:cs="Sakkal Majalla" w:hint="cs"/>
          <w:i/>
          <w:rtl/>
          <w:lang w:val="en-GB"/>
        </w:rPr>
        <w:t>________________________</w:t>
      </w:r>
    </w:p>
    <w:p w14:paraId="64B331A8" w14:textId="77777777" w:rsidR="008901EA" w:rsidRDefault="008901EA" w:rsidP="005565E5">
      <w:pPr>
        <w:spacing w:after="0" w:line="240" w:lineRule="auto"/>
        <w:jc w:val="center"/>
        <w:rPr>
          <w:rFonts w:asciiTheme="majorBidi" w:hAnsiTheme="majorBidi" w:cstheme="majorBidi"/>
          <w:sz w:val="24"/>
          <w:szCs w:val="24"/>
        </w:rPr>
      </w:pPr>
      <w:r w:rsidRPr="008901EA">
        <w:rPr>
          <w:rFonts w:asciiTheme="majorBidi" w:hAnsiTheme="majorBidi" w:cstheme="majorBidi"/>
          <w:b/>
          <w:bCs/>
          <w:sz w:val="28"/>
          <w:szCs w:val="28"/>
        </w:rPr>
        <w:t>Substantive Criminal Protection of the National identification Num-</w:t>
      </w:r>
      <w:proofErr w:type="spellStart"/>
      <w:r w:rsidRPr="008901EA">
        <w:rPr>
          <w:rFonts w:asciiTheme="majorBidi" w:hAnsiTheme="majorBidi" w:cstheme="majorBidi"/>
          <w:b/>
          <w:bCs/>
          <w:sz w:val="28"/>
          <w:szCs w:val="28"/>
        </w:rPr>
        <w:t>ber</w:t>
      </w:r>
      <w:proofErr w:type="spellEnd"/>
      <w:r w:rsidRPr="008901EA">
        <w:rPr>
          <w:rFonts w:asciiTheme="majorBidi" w:hAnsiTheme="majorBidi" w:cstheme="majorBidi"/>
          <w:b/>
          <w:bCs/>
          <w:sz w:val="28"/>
          <w:szCs w:val="28"/>
        </w:rPr>
        <w:t xml:space="preserve"> in Libyan Legislation</w:t>
      </w:r>
    </w:p>
    <w:p w14:paraId="4984DAD7" w14:textId="77777777" w:rsidR="008901EA" w:rsidRDefault="008901EA" w:rsidP="005565E5">
      <w:pPr>
        <w:spacing w:after="0" w:line="240" w:lineRule="auto"/>
        <w:jc w:val="center"/>
        <w:rPr>
          <w:rFonts w:asciiTheme="majorBidi" w:hAnsiTheme="majorBidi" w:cstheme="majorBidi"/>
          <w:sz w:val="24"/>
          <w:szCs w:val="24"/>
          <w:vertAlign w:val="superscript"/>
          <w:lang w:bidi="ar-LY"/>
        </w:rPr>
      </w:pPr>
      <w:r w:rsidRPr="008901EA">
        <w:rPr>
          <w:rFonts w:asciiTheme="majorBidi" w:hAnsiTheme="majorBidi" w:cstheme="majorBidi"/>
          <w:sz w:val="24"/>
          <w:szCs w:val="24"/>
        </w:rPr>
        <w:t>Mr. Akram Abdullah Salih</w:t>
      </w:r>
    </w:p>
    <w:p w14:paraId="08CC37A9" w14:textId="77777777" w:rsidR="005565E5" w:rsidRPr="008901EA" w:rsidRDefault="008901EA" w:rsidP="008901EA">
      <w:pPr>
        <w:spacing w:after="0" w:line="240" w:lineRule="auto"/>
        <w:jc w:val="center"/>
        <w:rPr>
          <w:rFonts w:asciiTheme="majorBidi" w:hAnsiTheme="majorBidi" w:cstheme="majorBidi"/>
          <w:sz w:val="24"/>
          <w:szCs w:val="24"/>
          <w:rtl/>
          <w:lang w:bidi="ar-LY"/>
        </w:rPr>
      </w:pPr>
      <w:r w:rsidRPr="008901EA">
        <w:rPr>
          <w:rFonts w:asciiTheme="majorBidi" w:hAnsiTheme="majorBidi" w:cstheme="majorBidi"/>
          <w:sz w:val="24"/>
          <w:szCs w:val="24"/>
          <w:lang w:bidi="ar-LY"/>
        </w:rPr>
        <w:t>Assistant lecturer</w:t>
      </w:r>
      <w:r w:rsidR="005565E5" w:rsidRPr="009E051E">
        <w:rPr>
          <w:rFonts w:asciiTheme="majorBidi" w:hAnsiTheme="majorBidi" w:cstheme="majorBidi"/>
          <w:sz w:val="24"/>
          <w:szCs w:val="24"/>
          <w:lang w:bidi="ar-LY"/>
        </w:rPr>
        <w:t xml:space="preserve">, </w:t>
      </w:r>
      <w:r>
        <w:rPr>
          <w:rFonts w:asciiTheme="majorBidi" w:hAnsiTheme="majorBidi" w:cstheme="majorBidi"/>
          <w:sz w:val="24"/>
          <w:szCs w:val="24"/>
          <w:lang w:bidi="ar-LY"/>
        </w:rPr>
        <w:t>criminal Law, f</w:t>
      </w:r>
      <w:r w:rsidR="005565E5" w:rsidRPr="009E051E">
        <w:rPr>
          <w:rFonts w:asciiTheme="majorBidi" w:hAnsiTheme="majorBidi" w:cstheme="majorBidi"/>
          <w:sz w:val="24"/>
          <w:szCs w:val="24"/>
          <w:lang w:bidi="ar-LY"/>
        </w:rPr>
        <w:t>aculty</w:t>
      </w:r>
      <w:r>
        <w:rPr>
          <w:rFonts w:asciiTheme="majorBidi" w:hAnsiTheme="majorBidi" w:cstheme="majorBidi"/>
          <w:sz w:val="24"/>
          <w:szCs w:val="24"/>
          <w:lang w:bidi="ar-LY"/>
        </w:rPr>
        <w:t xml:space="preserve"> of Law, U</w:t>
      </w:r>
      <w:r w:rsidR="005565E5" w:rsidRPr="009E051E">
        <w:rPr>
          <w:rFonts w:asciiTheme="majorBidi" w:hAnsiTheme="majorBidi" w:cstheme="majorBidi"/>
          <w:sz w:val="24"/>
          <w:szCs w:val="24"/>
          <w:lang w:bidi="ar-LY"/>
        </w:rPr>
        <w:t>niversity</w:t>
      </w:r>
      <w:r>
        <w:rPr>
          <w:rFonts w:asciiTheme="majorBidi" w:hAnsiTheme="majorBidi" w:cstheme="majorBidi"/>
          <w:sz w:val="24"/>
          <w:szCs w:val="24"/>
          <w:lang w:bidi="ar-LY"/>
        </w:rPr>
        <w:t xml:space="preserve"> of Omar Al-Mukhtar / Al-Bayda, Libya</w:t>
      </w:r>
    </w:p>
    <w:p w14:paraId="1D8001CC" w14:textId="77777777" w:rsidR="005565E5" w:rsidRPr="00A5710D" w:rsidRDefault="005565E5" w:rsidP="005565E5">
      <w:pPr>
        <w:bidi/>
        <w:spacing w:line="240" w:lineRule="auto"/>
        <w:jc w:val="center"/>
        <w:rPr>
          <w:rFonts w:ascii="Sakkal Majalla" w:hAnsi="Sakkal Majalla" w:cs="Sakkal Majalla"/>
          <w:b/>
          <w:bCs/>
          <w:iCs/>
          <w:caps/>
          <w:sz w:val="24"/>
          <w:szCs w:val="24"/>
          <w:rtl/>
        </w:rPr>
      </w:pPr>
      <w:r>
        <w:rPr>
          <w:rFonts w:ascii="Sakkal Majalla" w:hAnsi="Sakkal Majalla" w:cs="Sakkal Majalla" w:hint="cs"/>
          <w:b/>
          <w:bCs/>
          <w:iCs/>
          <w:caps/>
          <w:sz w:val="24"/>
          <w:szCs w:val="24"/>
          <w:rtl/>
        </w:rPr>
        <w:t>_________________________________________________________________________________________</w:t>
      </w:r>
      <w:r w:rsidR="008901EA">
        <w:rPr>
          <w:rFonts w:ascii="Sakkal Majalla" w:hAnsi="Sakkal Majalla" w:cs="Sakkal Majalla" w:hint="cs"/>
          <w:b/>
          <w:bCs/>
          <w:iCs/>
          <w:caps/>
          <w:sz w:val="24"/>
          <w:szCs w:val="24"/>
          <w:rtl/>
        </w:rPr>
        <w:t>_________________________</w:t>
      </w:r>
      <w:r>
        <w:rPr>
          <w:rFonts w:ascii="Sakkal Majalla" w:hAnsi="Sakkal Majalla" w:cs="Sakkal Majalla" w:hint="cs"/>
          <w:b/>
          <w:bCs/>
          <w:iCs/>
          <w:caps/>
          <w:sz w:val="24"/>
          <w:szCs w:val="24"/>
          <w:rtl/>
        </w:rPr>
        <w:t>_______</w:t>
      </w:r>
    </w:p>
    <w:p w14:paraId="52D1B9D0" w14:textId="77777777" w:rsidR="005565E5" w:rsidRPr="00D33A55" w:rsidRDefault="005565E5" w:rsidP="005565E5">
      <w:pPr>
        <w:spacing w:after="0" w:line="240" w:lineRule="auto"/>
        <w:rPr>
          <w:rFonts w:asciiTheme="majorBidi" w:hAnsiTheme="majorBidi" w:cstheme="majorBidi"/>
          <w:b/>
          <w:bCs/>
          <w:sz w:val="24"/>
          <w:szCs w:val="24"/>
        </w:rPr>
      </w:pPr>
      <w:r w:rsidRPr="00D33A55">
        <w:rPr>
          <w:rFonts w:asciiTheme="majorBidi" w:hAnsiTheme="majorBidi" w:cstheme="majorBidi"/>
          <w:b/>
          <w:bCs/>
          <w:sz w:val="24"/>
          <w:szCs w:val="24"/>
        </w:rPr>
        <w:t>Abstract:</w:t>
      </w:r>
    </w:p>
    <w:p w14:paraId="52D23E12" w14:textId="77777777" w:rsidR="008901EA" w:rsidRDefault="008901EA" w:rsidP="008901EA">
      <w:pPr>
        <w:spacing w:after="0" w:line="240" w:lineRule="auto"/>
        <w:ind w:firstLine="720"/>
        <w:rPr>
          <w:rFonts w:ascii="Times New Roman" w:eastAsia="SimSun" w:hAnsi="Times New Roman" w:cs="Sakkal Majalla"/>
          <w:sz w:val="24"/>
          <w:szCs w:val="24"/>
          <w:lang w:val="en-GB"/>
        </w:rPr>
      </w:pPr>
      <w:r w:rsidRPr="008901EA">
        <w:rPr>
          <w:rFonts w:ascii="Times New Roman" w:eastAsia="SimSun" w:hAnsi="Times New Roman" w:cs="Sakkal Majalla"/>
          <w:sz w:val="24"/>
          <w:szCs w:val="24"/>
          <w:lang w:val="en-GB"/>
        </w:rPr>
        <w:t xml:space="preserve">The national identification number system represents an integrated framework whose purpose is to preserve the national identity of a given community. As such, it constitutes a manifestation of state sovereignty; consequently, any infringement upon it exposes national security to danger. From this standpoint arises the necessity of providing criminal protection for the national identification number against any form of </w:t>
      </w:r>
      <w:proofErr w:type="spellStart"/>
      <w:proofErr w:type="gramStart"/>
      <w:r w:rsidRPr="008901EA">
        <w:rPr>
          <w:rFonts w:ascii="Times New Roman" w:eastAsia="SimSun" w:hAnsi="Times New Roman" w:cs="Sakkal Majalla"/>
          <w:sz w:val="24"/>
          <w:szCs w:val="24"/>
          <w:lang w:val="en-GB"/>
        </w:rPr>
        <w:t>assault.Accordingly</w:t>
      </w:r>
      <w:proofErr w:type="spellEnd"/>
      <w:proofErr w:type="gramEnd"/>
      <w:r w:rsidRPr="008901EA">
        <w:rPr>
          <w:rFonts w:ascii="Times New Roman" w:eastAsia="SimSun" w:hAnsi="Times New Roman" w:cs="Sakkal Majalla"/>
          <w:sz w:val="24"/>
          <w:szCs w:val="24"/>
          <w:lang w:val="en-GB"/>
        </w:rPr>
        <w:t xml:space="preserve">, the Libyan legislator has regulated the national identification number system through a special law, namely Law No. (8) of 2014. This law also incorporated provisions of the Penal Code with regard to offenses involving the forgery of the national identification number and the use of a forged national identification </w:t>
      </w:r>
      <w:proofErr w:type="spellStart"/>
      <w:proofErr w:type="gramStart"/>
      <w:r w:rsidRPr="008901EA">
        <w:rPr>
          <w:rFonts w:ascii="Times New Roman" w:eastAsia="SimSun" w:hAnsi="Times New Roman" w:cs="Sakkal Majalla"/>
          <w:sz w:val="24"/>
          <w:szCs w:val="24"/>
          <w:lang w:val="en-GB"/>
        </w:rPr>
        <w:t>number.However</w:t>
      </w:r>
      <w:proofErr w:type="spellEnd"/>
      <w:proofErr w:type="gramEnd"/>
      <w:r w:rsidRPr="008901EA">
        <w:rPr>
          <w:rFonts w:ascii="Times New Roman" w:eastAsia="SimSun" w:hAnsi="Times New Roman" w:cs="Sakkal Majalla"/>
          <w:sz w:val="24"/>
          <w:szCs w:val="24"/>
          <w:lang w:val="en-GB"/>
        </w:rPr>
        <w:t>, the recent spread of forgery related to the national identification number prompts questions regarding the adequacy of the criminal policy adopted by the Libyan legislator to protect the national identification number, and the extent to which it requires development and amendment.</w:t>
      </w:r>
    </w:p>
    <w:p w14:paraId="66A42CC0" w14:textId="77777777" w:rsidR="005565E5" w:rsidRPr="008901EA" w:rsidRDefault="005565E5" w:rsidP="008901EA">
      <w:pPr>
        <w:spacing w:after="0" w:line="240" w:lineRule="auto"/>
        <w:rPr>
          <w:rFonts w:ascii="Times New Roman" w:eastAsia="SimSun" w:hAnsi="Times New Roman" w:cs="Sakkal Majalla"/>
          <w:sz w:val="24"/>
          <w:szCs w:val="24"/>
        </w:rPr>
      </w:pPr>
      <w:r w:rsidRPr="00B45EE6">
        <w:rPr>
          <w:rFonts w:asciiTheme="majorBidi" w:hAnsiTheme="majorBidi" w:cstheme="majorBidi"/>
          <w:b/>
          <w:bCs/>
          <w:sz w:val="24"/>
          <w:szCs w:val="24"/>
        </w:rPr>
        <w:t>Keywords</w:t>
      </w:r>
      <w:r w:rsidRPr="00D33A55">
        <w:rPr>
          <w:rFonts w:asciiTheme="majorBidi" w:hAnsiTheme="majorBidi" w:cstheme="majorBidi"/>
          <w:sz w:val="24"/>
          <w:szCs w:val="24"/>
        </w:rPr>
        <w:t xml:space="preserve">: </w:t>
      </w:r>
      <w:r w:rsidR="008901EA" w:rsidRPr="008901EA">
        <w:rPr>
          <w:rFonts w:ascii="Times New Roman" w:eastAsia="SimSun" w:hAnsi="Times New Roman" w:cs="Sakkal Majalla"/>
          <w:sz w:val="24"/>
          <w:szCs w:val="24"/>
        </w:rPr>
        <w:t>National Identification Number – Forgery – Use – Criminal Policy – Official Document</w:t>
      </w:r>
    </w:p>
    <w:p w14:paraId="4355B763" w14:textId="77777777" w:rsidR="005565E5" w:rsidRDefault="005565E5" w:rsidP="008901EA">
      <w:pPr>
        <w:bidi/>
        <w:spacing w:line="240" w:lineRule="auto"/>
        <w:rPr>
          <w:rFonts w:asciiTheme="majorBidi" w:hAnsiTheme="majorBidi" w:cstheme="majorBidi"/>
          <w:sz w:val="20"/>
          <w:szCs w:val="20"/>
          <w:rtl/>
          <w:lang w:val="en-GB" w:bidi="ar-LY"/>
        </w:rPr>
      </w:pPr>
      <w:r>
        <w:rPr>
          <w:rFonts w:asciiTheme="majorBidi" w:hAnsiTheme="majorBidi" w:cstheme="majorBidi" w:hint="cs"/>
          <w:sz w:val="20"/>
          <w:szCs w:val="20"/>
          <w:rtl/>
          <w:lang w:val="en-GB" w:bidi="ar-LY"/>
        </w:rPr>
        <w:t>______________________________________________________________________</w:t>
      </w:r>
      <w:r w:rsidR="008901EA">
        <w:rPr>
          <w:rFonts w:asciiTheme="majorBidi" w:hAnsiTheme="majorBidi" w:cstheme="majorBidi" w:hint="cs"/>
          <w:sz w:val="20"/>
          <w:szCs w:val="20"/>
          <w:rtl/>
          <w:lang w:val="en-GB" w:bidi="ar-LY"/>
        </w:rPr>
        <w:t>__________________________</w:t>
      </w:r>
    </w:p>
    <w:p w14:paraId="4A69318C" w14:textId="77777777" w:rsidR="008901EA" w:rsidRPr="008901EA" w:rsidRDefault="008901EA" w:rsidP="008901EA">
      <w:pPr>
        <w:bidi/>
        <w:spacing w:line="240" w:lineRule="auto"/>
        <w:rPr>
          <w:rFonts w:asciiTheme="majorBidi" w:hAnsiTheme="majorBidi" w:cstheme="majorBidi"/>
          <w:sz w:val="20"/>
          <w:szCs w:val="20"/>
        </w:rPr>
      </w:pPr>
    </w:p>
    <w:p w14:paraId="409EA6DE" w14:textId="77777777" w:rsidR="005565E5" w:rsidRPr="008901EA" w:rsidRDefault="005565E5" w:rsidP="008901EA">
      <w:pPr>
        <w:bidi/>
        <w:spacing w:after="0" w:line="240" w:lineRule="auto"/>
        <w:ind w:left="360"/>
        <w:rPr>
          <w:rFonts w:ascii="Sakkal Majalla" w:hAnsi="Sakkal Majalla" w:cs="Sakkal Majalla"/>
          <w:b/>
          <w:bCs/>
          <w:sz w:val="28"/>
          <w:szCs w:val="28"/>
          <w:lang w:bidi="ar-LY"/>
        </w:rPr>
      </w:pPr>
      <w:r w:rsidRPr="008901EA">
        <w:rPr>
          <w:rFonts w:ascii="Sakkal Majalla" w:hAnsi="Sakkal Majalla" w:cs="Sakkal Majalla"/>
          <w:b/>
          <w:bCs/>
          <w:sz w:val="28"/>
          <w:szCs w:val="28"/>
          <w:rtl/>
          <w:lang w:bidi="ar-LY"/>
        </w:rPr>
        <w:lastRenderedPageBreak/>
        <w:t>المقدمة</w:t>
      </w:r>
    </w:p>
    <w:p w14:paraId="217478C7" w14:textId="77777777" w:rsidR="008901EA" w:rsidRDefault="008901EA" w:rsidP="008901EA">
      <w:pPr>
        <w:bidi/>
        <w:spacing w:after="120" w:line="240" w:lineRule="auto"/>
        <w:ind w:left="360" w:firstLine="360"/>
        <w:rPr>
          <w:rFonts w:ascii="Sakkal Majalla" w:hAnsi="Sakkal Majalla" w:cs="Sakkal Majalla"/>
          <w:b/>
          <w:bCs/>
          <w:sz w:val="28"/>
          <w:szCs w:val="28"/>
          <w:rtl/>
          <w:lang w:bidi="ar-LY"/>
        </w:rPr>
      </w:pP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ظل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التحولات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الرقمية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المتسارعة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يشهدها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العالم،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ظهر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يُعرف</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بنظام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الرقم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ليبيا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والذي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أصبح</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أحد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الركائز</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الجوهرية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بناء</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قواعد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بيانات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دقيقة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ومتكاملة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للأفراد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تُسهم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تحسين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كفاءة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الإدارة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العامة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وتطوير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الخدمات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الحكومية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ويُعد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النظام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الليبي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للرقم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أهم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المشاريع</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الإلكترونية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استهدفت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توحيد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هوية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الأفراد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وربط</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بياناتهم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إطار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قانوني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وتقني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موحد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بما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يضمن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تسهيل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الإجراءات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والحد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مظاهر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الفساد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بجميع</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صوره،</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وقد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بدأ</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العمل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بنظام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الرقم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ليبيا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فعلياً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سنة</w:t>
      </w:r>
      <w:r w:rsidRPr="008901EA">
        <w:rPr>
          <w:rFonts w:ascii="Sakkal Majalla" w:hAnsi="Sakkal Majalla" w:cs="Sakkal Majalla"/>
          <w:sz w:val="28"/>
          <w:szCs w:val="28"/>
          <w:rtl/>
          <w:lang w:bidi="ar-LY"/>
        </w:rPr>
        <w:t>2014</w:t>
      </w:r>
      <w:r w:rsidRPr="008901EA">
        <w:rPr>
          <w:rFonts w:ascii="Sakkal Majalla" w:hAnsi="Sakkal Majalla" w:cs="Sakkal Majalla" w:hint="cs"/>
          <w:sz w:val="28"/>
          <w:szCs w:val="28"/>
          <w:rtl/>
          <w:lang w:bidi="ar-LY"/>
        </w:rPr>
        <w:t>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عقب</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التغيرات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السياسية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شهدتها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البلاد،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حيث</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شرعت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الدولة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تنفيذ</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مشروع</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يهدف</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إلى</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توحيد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البيانات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الشخصية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للمواطنين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وربطها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بمنظومة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إلكترونية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بمصلحة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السجل</w:t>
      </w:r>
      <w:r w:rsidRPr="008901EA">
        <w:rPr>
          <w:rFonts w:ascii="Sakkal Majalla" w:hAnsi="Sakkal Majalla" w:cs="Sakkal Majalla"/>
          <w:sz w:val="28"/>
          <w:szCs w:val="28"/>
          <w:rtl/>
          <w:lang w:bidi="ar-LY"/>
        </w:rPr>
        <w:t xml:space="preserve"> </w:t>
      </w:r>
      <w:proofErr w:type="spellStart"/>
      <w:r w:rsidRPr="008901EA">
        <w:rPr>
          <w:rFonts w:ascii="Sakkal Majalla" w:hAnsi="Sakkal Majalla" w:cs="Sakkal Majalla" w:hint="cs"/>
          <w:sz w:val="28"/>
          <w:szCs w:val="28"/>
          <w:rtl/>
          <w:lang w:bidi="ar-LY"/>
        </w:rPr>
        <w:t>المدني</w:t>
      </w:r>
      <w:r w:rsidRPr="008901EA">
        <w:rPr>
          <w:rFonts w:ascii="Sakkal Majalla" w:hAnsi="Sakkal Majalla" w:cs="Sakkal Majalla"/>
          <w:sz w:val="28"/>
          <w:szCs w:val="28"/>
          <w:rtl/>
          <w:lang w:bidi="ar-LY"/>
        </w:rPr>
        <w:t>.</w:t>
      </w:r>
      <w:r w:rsidRPr="008901EA">
        <w:rPr>
          <w:rFonts w:ascii="Sakkal Majalla" w:hAnsi="Sakkal Majalla" w:cs="Sakkal Majalla" w:hint="cs"/>
          <w:sz w:val="28"/>
          <w:szCs w:val="28"/>
          <w:rtl/>
          <w:lang w:bidi="ar-LY"/>
        </w:rPr>
        <w:t>وقد</w:t>
      </w:r>
      <w:proofErr w:type="spellEnd"/>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جاء</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هذا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النظام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استكمالاً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لمحاولات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سابقة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تعود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إلى</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قبل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سنة</w:t>
      </w:r>
      <w:r w:rsidRPr="008901EA">
        <w:rPr>
          <w:rFonts w:ascii="Sakkal Majalla" w:hAnsi="Sakkal Majalla" w:cs="Sakkal Majalla"/>
          <w:sz w:val="28"/>
          <w:szCs w:val="28"/>
          <w:rtl/>
          <w:lang w:bidi="ar-LY"/>
        </w:rPr>
        <w:t xml:space="preserve"> 2011</w:t>
      </w:r>
      <w:r w:rsidRPr="008901EA">
        <w:rPr>
          <w:rFonts w:ascii="Sakkal Majalla" w:hAnsi="Sakkal Majalla" w:cs="Sakkal Majalla" w:hint="cs"/>
          <w:sz w:val="28"/>
          <w:szCs w:val="28"/>
          <w:rtl/>
          <w:lang w:bidi="ar-LY"/>
        </w:rPr>
        <w:t>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إلا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أنها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تُستكمل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آنذاك</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بصورة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شاملة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إطار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تنظيم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هذا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المشروع،</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صدر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القانون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رقم</w:t>
      </w:r>
      <w:r w:rsidRPr="008901EA">
        <w:rPr>
          <w:rFonts w:ascii="Sakkal Majalla" w:hAnsi="Sakkal Majalla" w:cs="Sakkal Majalla"/>
          <w:sz w:val="28"/>
          <w:szCs w:val="28"/>
          <w:rtl/>
          <w:lang w:bidi="ar-LY"/>
        </w:rPr>
        <w:t xml:space="preserve"> 8 </w:t>
      </w:r>
      <w:r w:rsidRPr="008901EA">
        <w:rPr>
          <w:rFonts w:ascii="Sakkal Majalla" w:hAnsi="Sakkal Majalla" w:cs="Sakkal Majalla" w:hint="cs"/>
          <w:sz w:val="28"/>
          <w:szCs w:val="28"/>
          <w:rtl/>
          <w:lang w:bidi="ar-LY"/>
        </w:rPr>
        <w:t>لسنة</w:t>
      </w:r>
      <w:r w:rsidRPr="008901EA">
        <w:rPr>
          <w:rFonts w:ascii="Sakkal Majalla" w:hAnsi="Sakkal Majalla" w:cs="Sakkal Majalla"/>
          <w:sz w:val="28"/>
          <w:szCs w:val="28"/>
          <w:rtl/>
          <w:lang w:bidi="ar-LY"/>
        </w:rPr>
        <w:t xml:space="preserve"> 2014</w:t>
      </w:r>
      <w:r w:rsidRPr="008901EA">
        <w:rPr>
          <w:rFonts w:ascii="Sakkal Majalla" w:hAnsi="Sakkal Majalla" w:cs="Sakkal Majalla" w:hint="cs"/>
          <w:sz w:val="28"/>
          <w:szCs w:val="28"/>
          <w:rtl/>
          <w:lang w:bidi="ar-LY"/>
        </w:rPr>
        <w:t>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بشأن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الرقم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والذي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وضع</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الأساس</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القانوني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لهذا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النظام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وحدد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طبيعته</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واستخداماته،</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ليصبح</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الرقم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الوطني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أداة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أساسية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لإثبات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انتماء</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الفرد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إلى</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الدولة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الليبية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وتنظيم</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سائر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مصالحه</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داخل</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الدولة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غير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هذا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النظام</w:t>
      </w:r>
      <w:r w:rsidRPr="008901EA">
        <w:rPr>
          <w:rFonts w:ascii="Sakkal Majalla" w:hAnsi="Sakkal Majalla" w:cs="Sakkal Majalla"/>
          <w:sz w:val="28"/>
          <w:szCs w:val="28"/>
          <w:rtl/>
          <w:lang w:bidi="ar-LY"/>
        </w:rPr>
        <w:t xml:space="preserve"> – </w:t>
      </w:r>
      <w:r w:rsidRPr="008901EA">
        <w:rPr>
          <w:rFonts w:ascii="Sakkal Majalla" w:hAnsi="Sakkal Majalla" w:cs="Sakkal Majalla" w:hint="cs"/>
          <w:sz w:val="28"/>
          <w:szCs w:val="28"/>
          <w:rtl/>
          <w:lang w:bidi="ar-LY"/>
        </w:rPr>
        <w:t>على</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أهميته</w:t>
      </w:r>
      <w:r w:rsidRPr="008901EA">
        <w:rPr>
          <w:rFonts w:ascii="Sakkal Majalla" w:hAnsi="Sakkal Majalla" w:cs="Sakkal Majalla"/>
          <w:sz w:val="28"/>
          <w:szCs w:val="28"/>
          <w:rtl/>
          <w:lang w:bidi="ar-LY"/>
        </w:rPr>
        <w:t xml:space="preserve"> – </w:t>
      </w:r>
      <w:r w:rsidRPr="008901EA">
        <w:rPr>
          <w:rFonts w:ascii="Sakkal Majalla" w:hAnsi="Sakkal Majalla" w:cs="Sakkal Majalla" w:hint="cs"/>
          <w:sz w:val="28"/>
          <w:szCs w:val="28"/>
          <w:rtl/>
          <w:lang w:bidi="ar-LY"/>
        </w:rPr>
        <w:t>أصبح</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في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مواجهة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تحديات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متزايدة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تتعلق</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بالأمن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القومي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للدولة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ناهيك</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عن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تعلقها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بسلامة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المعلومات</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الشخصية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وحمايتها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من</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مخاطر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الاختراق</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أو</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التلاعب،</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وهي</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مخاطر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قد</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تترتب</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عليها</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آثار</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خطيرة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تمس</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الحقوق</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الأساسية</w:t>
      </w:r>
      <w:r w:rsidRPr="008901EA">
        <w:rPr>
          <w:rFonts w:ascii="Sakkal Majalla" w:hAnsi="Sakkal Majalla" w:cs="Sakkal Majalla"/>
          <w:sz w:val="28"/>
          <w:szCs w:val="28"/>
          <w:rtl/>
          <w:lang w:bidi="ar-LY"/>
        </w:rPr>
        <w:t xml:space="preserve"> </w:t>
      </w:r>
      <w:r w:rsidRPr="008901EA">
        <w:rPr>
          <w:rFonts w:ascii="Sakkal Majalla" w:hAnsi="Sakkal Majalla" w:cs="Sakkal Majalla" w:hint="cs"/>
          <w:sz w:val="28"/>
          <w:szCs w:val="28"/>
          <w:rtl/>
          <w:lang w:bidi="ar-LY"/>
        </w:rPr>
        <w:t>للمواطن</w:t>
      </w:r>
      <w:r w:rsidRPr="008901EA">
        <w:rPr>
          <w:rFonts w:ascii="Sakkal Majalla" w:hAnsi="Sakkal Majalla" w:cs="Sakkal Majalla"/>
          <w:sz w:val="28"/>
          <w:szCs w:val="28"/>
          <w:rtl/>
          <w:lang w:bidi="ar-LY"/>
        </w:rPr>
        <w:t>.</w:t>
      </w:r>
    </w:p>
    <w:p w14:paraId="0C4A33E0" w14:textId="77777777" w:rsidR="005565E5" w:rsidRDefault="005565E5" w:rsidP="008901EA">
      <w:pPr>
        <w:bidi/>
        <w:spacing w:after="120" w:line="240" w:lineRule="auto"/>
        <w:rPr>
          <w:rFonts w:ascii="Sakkal Majalla" w:hAnsi="Sakkal Majalla" w:cs="Sakkal Majalla"/>
          <w:b/>
          <w:bCs/>
          <w:sz w:val="28"/>
          <w:szCs w:val="28"/>
          <w:rtl/>
          <w:lang w:bidi="ar-LY"/>
        </w:rPr>
      </w:pPr>
      <w:r w:rsidRPr="008901EA">
        <w:rPr>
          <w:rFonts w:ascii="Sakkal Majalla" w:hAnsi="Sakkal Majalla" w:cs="Sakkal Majalla"/>
          <w:b/>
          <w:bCs/>
          <w:sz w:val="28"/>
          <w:szCs w:val="28"/>
          <w:rtl/>
          <w:lang w:bidi="ar-LY"/>
        </w:rPr>
        <w:t>مشكلة البحث</w:t>
      </w:r>
    </w:p>
    <w:p w14:paraId="15B4DA17" w14:textId="77777777" w:rsidR="008901EA" w:rsidRPr="008901EA" w:rsidRDefault="008901EA" w:rsidP="00427B38">
      <w:pPr>
        <w:bidi/>
        <w:spacing w:after="120" w:line="240" w:lineRule="auto"/>
        <w:ind w:firstLine="360"/>
        <w:rPr>
          <w:rFonts w:ascii="Sakkal Majalla" w:hAnsi="Sakkal Majalla" w:cs="Sakkal Majalla"/>
          <w:sz w:val="28"/>
          <w:szCs w:val="28"/>
          <w:rtl/>
        </w:rPr>
      </w:pPr>
      <w:r w:rsidRPr="008901EA">
        <w:rPr>
          <w:rFonts w:ascii="Sakkal Majalla" w:hAnsi="Sakkal Majalla" w:cs="Sakkal Majalla" w:hint="cs"/>
          <w:sz w:val="28"/>
          <w:szCs w:val="28"/>
          <w:rtl/>
        </w:rPr>
        <w:t>يعتبر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الرقم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الوطني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عنصر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التمييز</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وتحديد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انتماء</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الفرد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للدولة؛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وذلك</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لما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له</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من</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دور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حيوي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تنظيم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البيانات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الشخصية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للمواطنين</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وربطها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بالجهات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الحكومية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المختلفة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ومع</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تزايد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الاعتماد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على</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هذا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النظام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قطاعات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الدولة،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ظهرت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الحاجة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الملحة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لضمان</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حمايته</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من</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أي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اعتداءات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قد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تضر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بسلامته،</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الأمر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الذي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يدعو</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إلى</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طرح</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تساؤل</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جوهري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متمثل</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قدرة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التشريع</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الليبي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على</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توفير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حماية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جنائية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فعالة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لهذا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النظام،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وبمعنى</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آخر،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هل</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وفّر</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المشرع</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الليبي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حماية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جنائية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فعالة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لنظام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الرقم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الوطني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ضد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جميع</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أشكال</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الانتهاكات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التي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قد</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تمس</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بسلامة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هذا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النظام</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والبيانات</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الموجودة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فيه؟</w:t>
      </w:r>
    </w:p>
    <w:p w14:paraId="561F634B" w14:textId="77777777" w:rsidR="008901EA" w:rsidRPr="008901EA" w:rsidRDefault="008901EA" w:rsidP="00427B38">
      <w:pPr>
        <w:bidi/>
        <w:spacing w:after="120" w:line="240" w:lineRule="auto"/>
        <w:ind w:firstLine="360"/>
        <w:rPr>
          <w:rFonts w:ascii="Sakkal Majalla" w:hAnsi="Sakkal Majalla" w:cs="Sakkal Majalla"/>
          <w:sz w:val="28"/>
          <w:szCs w:val="28"/>
          <w:rtl/>
        </w:rPr>
      </w:pPr>
      <w:r w:rsidRPr="008901EA">
        <w:rPr>
          <w:rFonts w:ascii="Sakkal Majalla" w:hAnsi="Sakkal Majalla" w:cs="Sakkal Majalla" w:hint="cs"/>
          <w:sz w:val="28"/>
          <w:szCs w:val="28"/>
          <w:rtl/>
        </w:rPr>
        <w:t>ويتفرع</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عن</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هذا</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التساؤل</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الرئيسي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عدة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أسئلة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فرعية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متمثلة</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في</w:t>
      </w:r>
      <w:r w:rsidRPr="008901EA">
        <w:rPr>
          <w:rFonts w:ascii="Sakkal Majalla" w:hAnsi="Sakkal Majalla" w:cs="Sakkal Majalla"/>
          <w:sz w:val="28"/>
          <w:szCs w:val="28"/>
          <w:rtl/>
        </w:rPr>
        <w:t xml:space="preserve"> </w:t>
      </w:r>
      <w:r w:rsidRPr="008901EA">
        <w:rPr>
          <w:rFonts w:ascii="Sakkal Majalla" w:hAnsi="Sakkal Majalla" w:cs="Sakkal Majalla" w:hint="cs"/>
          <w:sz w:val="28"/>
          <w:szCs w:val="28"/>
          <w:rtl/>
        </w:rPr>
        <w:t>الآتي</w:t>
      </w:r>
      <w:r w:rsidRPr="008901EA">
        <w:rPr>
          <w:rFonts w:ascii="Sakkal Majalla" w:hAnsi="Sakkal Majalla" w:cs="Sakkal Majalla"/>
          <w:sz w:val="28"/>
          <w:szCs w:val="28"/>
        </w:rPr>
        <w:t>:</w:t>
      </w:r>
    </w:p>
    <w:p w14:paraId="0D312444" w14:textId="77777777" w:rsidR="008901EA" w:rsidRPr="00427B38" w:rsidRDefault="008901EA" w:rsidP="00427B38">
      <w:pPr>
        <w:pStyle w:val="a7"/>
        <w:numPr>
          <w:ilvl w:val="0"/>
          <w:numId w:val="3"/>
        </w:numPr>
        <w:bidi/>
        <w:spacing w:after="120" w:line="240" w:lineRule="auto"/>
        <w:rPr>
          <w:rFonts w:ascii="Sakkal Majalla" w:hAnsi="Sakkal Majalla" w:cs="Sakkal Majalla"/>
          <w:sz w:val="28"/>
          <w:szCs w:val="28"/>
          <w:rtl/>
        </w:rPr>
      </w:pPr>
      <w:r w:rsidRPr="00427B38">
        <w:rPr>
          <w:rFonts w:ascii="Sakkal Majalla" w:hAnsi="Sakkal Majalla" w:cs="Sakkal Majalla" w:hint="cs"/>
          <w:sz w:val="28"/>
          <w:szCs w:val="28"/>
          <w:rtl/>
        </w:rPr>
        <w:t>ما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هي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الجرائم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التي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من</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شأنها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المساس</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بنظام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الرقم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الوطني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في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التشريع</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الليبي؟</w:t>
      </w:r>
    </w:p>
    <w:p w14:paraId="31490D63" w14:textId="77777777" w:rsidR="008901EA" w:rsidRPr="00427B38" w:rsidRDefault="008901EA" w:rsidP="00427B38">
      <w:pPr>
        <w:pStyle w:val="a7"/>
        <w:numPr>
          <w:ilvl w:val="0"/>
          <w:numId w:val="3"/>
        </w:numPr>
        <w:bidi/>
        <w:spacing w:after="120" w:line="240" w:lineRule="auto"/>
        <w:rPr>
          <w:rFonts w:ascii="Sakkal Majalla" w:hAnsi="Sakkal Majalla" w:cs="Sakkal Majalla"/>
          <w:sz w:val="28"/>
          <w:szCs w:val="28"/>
          <w:rtl/>
        </w:rPr>
      </w:pPr>
      <w:r w:rsidRPr="00427B38">
        <w:rPr>
          <w:rFonts w:ascii="Sakkal Majalla" w:hAnsi="Sakkal Majalla" w:cs="Sakkal Majalla" w:hint="cs"/>
          <w:sz w:val="28"/>
          <w:szCs w:val="28"/>
          <w:rtl/>
        </w:rPr>
        <w:t>إلى</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أي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مدى</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تكفل</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العقوبات</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الجنائية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المنصوص</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عليها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في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التشريع</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الليبي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حماية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نظام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الرقم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الوطني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من</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التزوير</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أو</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الاستخدام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غير</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المشروع؟</w:t>
      </w:r>
    </w:p>
    <w:p w14:paraId="5A9349C8" w14:textId="77777777" w:rsidR="008901EA" w:rsidRPr="00427B38" w:rsidRDefault="008901EA" w:rsidP="00427B38">
      <w:pPr>
        <w:pStyle w:val="a7"/>
        <w:numPr>
          <w:ilvl w:val="0"/>
          <w:numId w:val="3"/>
        </w:numPr>
        <w:bidi/>
        <w:spacing w:after="120" w:line="240" w:lineRule="auto"/>
        <w:rPr>
          <w:rFonts w:ascii="Sakkal Majalla" w:hAnsi="Sakkal Majalla" w:cs="Sakkal Majalla"/>
          <w:sz w:val="28"/>
          <w:szCs w:val="28"/>
        </w:rPr>
      </w:pPr>
      <w:r w:rsidRPr="00427B38">
        <w:rPr>
          <w:rFonts w:ascii="Sakkal Majalla" w:hAnsi="Sakkal Majalla" w:cs="Sakkal Majalla" w:hint="cs"/>
          <w:sz w:val="28"/>
          <w:szCs w:val="28"/>
          <w:rtl/>
        </w:rPr>
        <w:t>ما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هي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مسؤولية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الموظف</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العمومي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في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حال</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منح</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الرقم</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الوطني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للأجانب</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أو</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للأفراد</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غير</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المنتمين</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للدولة،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وما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مدى</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وضوح</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النصوص</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القانونية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في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هذا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الشأن؟</w:t>
      </w:r>
    </w:p>
    <w:p w14:paraId="5F826E0C" w14:textId="77777777" w:rsidR="008901EA" w:rsidRPr="00427B38" w:rsidRDefault="008901EA" w:rsidP="00427B38">
      <w:pPr>
        <w:pStyle w:val="a7"/>
        <w:numPr>
          <w:ilvl w:val="0"/>
          <w:numId w:val="3"/>
        </w:numPr>
        <w:bidi/>
        <w:spacing w:after="120" w:line="240" w:lineRule="auto"/>
        <w:rPr>
          <w:rFonts w:ascii="Sakkal Majalla" w:hAnsi="Sakkal Majalla" w:cs="Sakkal Majalla"/>
          <w:sz w:val="28"/>
          <w:szCs w:val="28"/>
        </w:rPr>
      </w:pPr>
      <w:r w:rsidRPr="00427B38">
        <w:rPr>
          <w:rFonts w:ascii="Sakkal Majalla" w:hAnsi="Sakkal Majalla" w:cs="Sakkal Majalla" w:hint="cs"/>
          <w:sz w:val="28"/>
          <w:szCs w:val="28"/>
          <w:rtl/>
        </w:rPr>
        <w:t>ما</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هي</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المقترحات</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لتوفير</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حماية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جنائية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أكثر</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شمولية</w:t>
      </w:r>
      <w:r w:rsidRPr="00427B38">
        <w:rPr>
          <w:rFonts w:ascii="Sakkal Majalla" w:hAnsi="Sakkal Majalla" w:cs="Sakkal Majalla"/>
          <w:sz w:val="28"/>
          <w:szCs w:val="28"/>
          <w:rtl/>
        </w:rPr>
        <w:t xml:space="preserve"> </w:t>
      </w:r>
      <w:r w:rsidRPr="00427B38">
        <w:rPr>
          <w:rFonts w:ascii="Sakkal Majalla" w:hAnsi="Sakkal Majalla" w:cs="Sakkal Majalla" w:hint="cs"/>
          <w:sz w:val="28"/>
          <w:szCs w:val="28"/>
          <w:rtl/>
        </w:rPr>
        <w:t>وفعالية؟</w:t>
      </w:r>
    </w:p>
    <w:p w14:paraId="29C4ADE2" w14:textId="77777777" w:rsidR="005565E5" w:rsidRDefault="008901EA" w:rsidP="008901EA">
      <w:pPr>
        <w:bidi/>
        <w:spacing w:after="120" w:line="240" w:lineRule="auto"/>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أ</w:t>
      </w:r>
      <w:r w:rsidR="005565E5" w:rsidRPr="008901EA">
        <w:rPr>
          <w:rFonts w:ascii="Sakkal Majalla" w:hAnsi="Sakkal Majalla" w:cs="Sakkal Majalla"/>
          <w:b/>
          <w:bCs/>
          <w:sz w:val="28"/>
          <w:szCs w:val="28"/>
          <w:rtl/>
          <w:lang w:bidi="ar-LY"/>
        </w:rPr>
        <w:t>هداف البحث</w:t>
      </w:r>
    </w:p>
    <w:p w14:paraId="794F83AD" w14:textId="77777777" w:rsidR="005565E5" w:rsidRPr="00427B38" w:rsidRDefault="00427B38" w:rsidP="00427B38">
      <w:pPr>
        <w:bidi/>
        <w:spacing w:after="120" w:line="240" w:lineRule="auto"/>
        <w:rPr>
          <w:rFonts w:ascii="Sakkal Majalla" w:hAnsi="Sakkal Majalla" w:cs="Sakkal Majalla"/>
          <w:sz w:val="28"/>
          <w:szCs w:val="28"/>
          <w:lang w:bidi="ar-LY"/>
        </w:rPr>
      </w:pPr>
      <w:r>
        <w:rPr>
          <w:rFonts w:ascii="Sakkal Majalla" w:hAnsi="Sakkal Majalla" w:cs="Sakkal Majalla" w:hint="cs"/>
          <w:sz w:val="28"/>
          <w:szCs w:val="28"/>
          <w:rtl/>
          <w:lang w:bidi="ar-LY"/>
        </w:rPr>
        <w:tab/>
        <w:t>يهدف الباحث من خلال هذا البحث إلى الإجابة عن التساؤلات المطروحة في إشكاليته، وذلك ببيان المقصود بالرّقم الوطني، والوقوف على أهمّ أوجه الحماية الجنائية المُقرّرة له في القانون الليبي، وتقييم مدى فاعليّة أوجه الحماية تلك.</w:t>
      </w:r>
    </w:p>
    <w:p w14:paraId="7A7B761C" w14:textId="77777777" w:rsidR="005565E5" w:rsidRDefault="005565E5" w:rsidP="008901EA">
      <w:pPr>
        <w:bidi/>
        <w:spacing w:after="120" w:line="240" w:lineRule="auto"/>
        <w:rPr>
          <w:rFonts w:ascii="Sakkal Majalla" w:hAnsi="Sakkal Majalla" w:cs="Sakkal Majalla"/>
          <w:b/>
          <w:bCs/>
          <w:sz w:val="28"/>
          <w:szCs w:val="28"/>
          <w:rtl/>
          <w:lang w:bidi="ar-LY"/>
        </w:rPr>
      </w:pPr>
      <w:r w:rsidRPr="008901EA">
        <w:rPr>
          <w:rFonts w:ascii="Sakkal Majalla" w:hAnsi="Sakkal Majalla" w:cs="Sakkal Majalla"/>
          <w:b/>
          <w:bCs/>
          <w:sz w:val="28"/>
          <w:szCs w:val="28"/>
          <w:rtl/>
          <w:lang w:bidi="ar-LY"/>
        </w:rPr>
        <w:t>أهمية البحث</w:t>
      </w:r>
    </w:p>
    <w:p w14:paraId="6D6F1086" w14:textId="77777777" w:rsidR="00427B38" w:rsidRPr="00427B38" w:rsidRDefault="00427B38" w:rsidP="00427B38">
      <w:pPr>
        <w:bidi/>
        <w:spacing w:after="120" w:line="240" w:lineRule="auto"/>
        <w:ind w:firstLine="720"/>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تبرز</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أهمية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الجنائية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الموضوعية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كونها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تمثل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آلية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لضمان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سلامة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الشخصية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للأفراد؛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لأن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الإخلال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ليس</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فقط</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إضرار</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بحقوق</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الفرد،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وإنما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يترتب</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بأمن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البلاد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lastRenderedPageBreak/>
        <w:t>واستقرارها؛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فهذه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تقتصر</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تجريم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الأفعال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المرتبطة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بالاعتداء</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تتعدى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لتشكل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وسيلة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رقابية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تضمن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التزام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المسؤولين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والمواطنين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سواء</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بالقواعد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المنظمة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يعزز</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ثقة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المجتمع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فعالية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القانوني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وقدرته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الحقوق</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الأساسية،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وبناءً</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تكتسي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دراسة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الموضوع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أهمية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كبيرة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الصعيدين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النظري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والعلمي،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فأما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أهميته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النظرية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فتأتى</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كون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الدراسة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تشكل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إضافة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مُهمّة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للمكتبة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الليبية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مجال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مجال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الماسة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بأمن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لاسيما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ظل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محدودية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الأبحاث</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التي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تناولت</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مثل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منظور</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موضوعي</w:t>
      </w:r>
      <w:r w:rsidRPr="00427B38">
        <w:rPr>
          <w:rFonts w:ascii="Sakkal Majalla" w:hAnsi="Sakkal Majalla" w:cs="Sakkal Majalla"/>
          <w:sz w:val="28"/>
          <w:szCs w:val="28"/>
          <w:lang w:bidi="ar-LY"/>
        </w:rPr>
        <w:t>.</w:t>
      </w:r>
    </w:p>
    <w:p w14:paraId="58D9C45D" w14:textId="77777777" w:rsidR="00427B38" w:rsidRPr="00427B38" w:rsidRDefault="00427B38" w:rsidP="00427B38">
      <w:pPr>
        <w:bidi/>
        <w:spacing w:after="120" w:line="240" w:lineRule="auto"/>
        <w:ind w:firstLine="720"/>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أهميته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العملية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فتنبع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كون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يضم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حساسة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للمواطنين؛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فهو</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يمثل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حصر</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انتماء</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الفرد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وبالتالي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فإنّ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يترتب</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عليه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إخلالٌ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بالأمن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القومي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الليبية،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يقتضي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ضرورة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توفير</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ضمانات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جنائية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رادعة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لضمان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سلامة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بياناته</w:t>
      </w:r>
      <w:r w:rsidRPr="00427B38">
        <w:rPr>
          <w:rFonts w:ascii="Sakkal Majalla" w:hAnsi="Sakkal Majalla" w:cs="Sakkal Majalla"/>
          <w:sz w:val="28"/>
          <w:szCs w:val="28"/>
          <w:rtl/>
          <w:lang w:bidi="ar-LY"/>
        </w:rPr>
        <w:t>.</w:t>
      </w:r>
    </w:p>
    <w:p w14:paraId="354EFBFA" w14:textId="77777777" w:rsidR="005565E5" w:rsidRDefault="005565E5" w:rsidP="008901EA">
      <w:pPr>
        <w:bidi/>
        <w:spacing w:after="120" w:line="240" w:lineRule="auto"/>
        <w:rPr>
          <w:rFonts w:ascii="Sakkal Majalla" w:hAnsi="Sakkal Majalla" w:cs="Sakkal Majalla"/>
          <w:b/>
          <w:bCs/>
          <w:sz w:val="28"/>
          <w:szCs w:val="28"/>
          <w:rtl/>
          <w:lang w:bidi="ar-LY"/>
        </w:rPr>
      </w:pPr>
      <w:r w:rsidRPr="008901EA">
        <w:rPr>
          <w:rFonts w:ascii="Sakkal Majalla" w:hAnsi="Sakkal Majalla" w:cs="Sakkal Majalla"/>
          <w:b/>
          <w:bCs/>
          <w:sz w:val="28"/>
          <w:szCs w:val="28"/>
          <w:rtl/>
          <w:lang w:bidi="ar-LY"/>
        </w:rPr>
        <w:t>منهجية البحث</w:t>
      </w:r>
    </w:p>
    <w:p w14:paraId="322577A5" w14:textId="77777777" w:rsidR="00427B38" w:rsidRPr="00427B38" w:rsidRDefault="00427B38" w:rsidP="00427B38">
      <w:pPr>
        <w:bidi/>
        <w:spacing w:after="120" w:line="240" w:lineRule="auto"/>
        <w:ind w:firstLine="720"/>
        <w:rPr>
          <w:rFonts w:ascii="Sakkal Majalla" w:hAnsi="Sakkal Majalla" w:cs="Sakkal Majalla"/>
          <w:sz w:val="28"/>
          <w:szCs w:val="28"/>
          <w:lang w:bidi="ar-LY"/>
        </w:rPr>
      </w:pPr>
      <w:r w:rsidRPr="00427B38">
        <w:rPr>
          <w:rFonts w:ascii="Sakkal Majalla" w:hAnsi="Sakkal Majalla" w:cs="Sakkal Majalla"/>
          <w:sz w:val="28"/>
          <w:szCs w:val="28"/>
          <w:rtl/>
          <w:lang w:bidi="ar-LY"/>
        </w:rPr>
        <w:t>اعتمد الباحث في هذه الدراسة على المنهج التحليلي بوصفه المنهج الأنسب لمعالجة موضوع الحماية الجنائية الموضوعية للرقم الوطني في التشريع الليبي، ويقوم هذا المنهج على تحليل النصوص القانونية المنظمة للرقم الوطني، وبيان الأسس التي يستند عليها المشرع الليبي في تقرير الحماية الجنائية له، مع توضيح نطاق هذه الحماية وصورها وحدودها وأوجه قصورها، ويأمل الباحث من خلال اتباع هذا المنهج إلى الوصول إلى رؤية واضحة للإشكاليات التي يثيرها موضوع الحماية الجنائية الموضوعية للرقم الوطني، والخروج بمقترحات عملية تُسهم في تعزيز فعالية التنظيم القانوني الليبي في هذا المجال.</w:t>
      </w:r>
    </w:p>
    <w:p w14:paraId="626BB5E7" w14:textId="77777777" w:rsidR="005565E5" w:rsidRDefault="00427B38" w:rsidP="008901EA">
      <w:pPr>
        <w:bidi/>
        <w:spacing w:after="120" w:line="240" w:lineRule="auto"/>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خطّة البحث</w:t>
      </w:r>
    </w:p>
    <w:p w14:paraId="592E4B43"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قُسمت هذه الدراسة إلى مبحثين اثنين بالإضافة إلى مُقدّمة وخاتمة، وقد تضمّن كل مبحثٍ عدداً من المطالب بحسب ما تقتضيه الحاجة، وذلك على النحو الآتي:</w:t>
      </w:r>
    </w:p>
    <w:p w14:paraId="600A3C34" w14:textId="77777777" w:rsidR="00427B38" w:rsidRPr="00427B38" w:rsidRDefault="00427B38" w:rsidP="00427B38">
      <w:pPr>
        <w:bidi/>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المبحث الأول: الطبيعة القانونية للرقم الوطني</w:t>
      </w:r>
    </w:p>
    <w:p w14:paraId="03B48231"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المطلب الأول: مفهوم الرقم الوطني</w:t>
      </w:r>
    </w:p>
    <w:p w14:paraId="3EF34979"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المطلب الثاني: أهمية الرقم الوطني ودوره في المعاملات القانونية</w:t>
      </w:r>
    </w:p>
    <w:p w14:paraId="16567F3A" w14:textId="77777777" w:rsidR="00427B38" w:rsidRPr="00427B38" w:rsidRDefault="00427B38" w:rsidP="00427B38">
      <w:pPr>
        <w:bidi/>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المبحث الثاني: </w:t>
      </w:r>
      <w:r w:rsidRPr="00427B38">
        <w:rPr>
          <w:rFonts w:ascii="Sakkal Majalla" w:hAnsi="Sakkal Majalla" w:cs="Sakkal Majalla" w:hint="cs"/>
          <w:sz w:val="28"/>
          <w:szCs w:val="28"/>
          <w:rtl/>
          <w:lang w:bidi="ar-LY"/>
        </w:rPr>
        <w:t>جرائم الاعتداء على الرقم الوطني وتقديرها الفقهي</w:t>
      </w:r>
    </w:p>
    <w:p w14:paraId="0F5B8680"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المطلب الأول: صور الاعتداء على الرقم الوطني</w:t>
      </w:r>
    </w:p>
    <w:p w14:paraId="45439957"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المطلب الثاني: تقدير سياسة المشرع الجنائي الليبي في حماية الرقم الوطني</w:t>
      </w:r>
    </w:p>
    <w:p w14:paraId="4D5E8B53" w14:textId="77777777" w:rsidR="005565E5" w:rsidRPr="00427B38" w:rsidRDefault="00427B38" w:rsidP="00427B38">
      <w:pPr>
        <w:bidi/>
        <w:jc w:val="both"/>
        <w:rPr>
          <w:rFonts w:ascii="Sakkal Majalla" w:hAnsi="Sakkal Majalla" w:cs="Sakkal Majalla"/>
          <w:sz w:val="28"/>
          <w:szCs w:val="28"/>
          <w:lang w:bidi="ar-LY"/>
        </w:rPr>
      </w:pPr>
      <w:r w:rsidRPr="00427B38">
        <w:rPr>
          <w:rFonts w:ascii="Sakkal Majalla" w:hAnsi="Sakkal Majalla" w:cs="Sakkal Majalla"/>
          <w:sz w:val="28"/>
          <w:szCs w:val="28"/>
          <w:rtl/>
          <w:lang w:bidi="ar-LY"/>
        </w:rPr>
        <w:t>خاتمة: نتائج وتوصيات.</w:t>
      </w:r>
    </w:p>
    <w:p w14:paraId="3F13DE7F" w14:textId="77777777" w:rsidR="00B67EE8" w:rsidRDefault="00B67EE8" w:rsidP="00427B38">
      <w:pPr>
        <w:bidi/>
        <w:spacing w:after="120" w:line="240" w:lineRule="auto"/>
        <w:rPr>
          <w:rFonts w:ascii="Sakkal Majalla" w:hAnsi="Sakkal Majalla" w:cs="Sakkal Majalla"/>
          <w:b/>
          <w:bCs/>
          <w:sz w:val="28"/>
          <w:szCs w:val="28"/>
          <w:rtl/>
          <w:lang w:bidi="ar-LY"/>
        </w:rPr>
      </w:pPr>
    </w:p>
    <w:p w14:paraId="784B84D3" w14:textId="77777777" w:rsidR="00427B38" w:rsidRDefault="00427B38" w:rsidP="00427B38">
      <w:pPr>
        <w:bidi/>
        <w:spacing w:after="120" w:line="240" w:lineRule="auto"/>
        <w:rPr>
          <w:rFonts w:ascii="Sakkal Majalla" w:hAnsi="Sakkal Majalla" w:cs="Sakkal Majalla"/>
          <w:b/>
          <w:bCs/>
          <w:sz w:val="28"/>
          <w:szCs w:val="28"/>
          <w:rtl/>
          <w:lang w:bidi="ar-LY"/>
        </w:rPr>
      </w:pPr>
    </w:p>
    <w:p w14:paraId="043398EE" w14:textId="77777777" w:rsidR="00427B38" w:rsidRDefault="00427B38" w:rsidP="00427B38">
      <w:pPr>
        <w:bidi/>
        <w:spacing w:after="120" w:line="240" w:lineRule="auto"/>
        <w:rPr>
          <w:rFonts w:ascii="Sakkal Majalla" w:hAnsi="Sakkal Majalla" w:cs="Sakkal Majalla"/>
          <w:b/>
          <w:bCs/>
          <w:sz w:val="28"/>
          <w:szCs w:val="28"/>
          <w:rtl/>
          <w:lang w:bidi="ar-LY"/>
        </w:rPr>
      </w:pPr>
    </w:p>
    <w:p w14:paraId="4A7E82C1" w14:textId="77777777" w:rsidR="00427B38" w:rsidRPr="00427B38" w:rsidRDefault="00427B38" w:rsidP="00427B38">
      <w:pPr>
        <w:bidi/>
        <w:jc w:val="center"/>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lastRenderedPageBreak/>
        <w:t>المبحث الأول</w:t>
      </w:r>
      <w:r w:rsidRPr="00427B38">
        <w:rPr>
          <w:rFonts w:ascii="Sakkal Majalla" w:hAnsi="Sakkal Majalla" w:cs="Sakkal Majalla"/>
          <w:b/>
          <w:bCs/>
          <w:sz w:val="28"/>
          <w:szCs w:val="28"/>
          <w:rtl/>
          <w:lang w:bidi="ar-LY"/>
        </w:rPr>
        <w:br/>
        <w:t>الطبيعة القانونية للرقم الوطني</w:t>
      </w:r>
    </w:p>
    <w:p w14:paraId="726B0AF7"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تتمثل طبيعة الرقم الوطني في أنه نظام مستحدث يهدف إلى منح كل مواطن يحمل جنسية الدولة الليبية رقمًا واحدًا ثابتًا يلازمه طوال حياته، ويُعد هذا الرقم أداة أساسية لتنظيم بيانات المواطنين وتوحيدها، بما يسهم في تسهيل التعرف عليهم وربطهم بالخدمات العامة المختلفة دون تكرار أو تضارب في </w:t>
      </w:r>
      <w:proofErr w:type="gramStart"/>
      <w:r w:rsidRPr="00427B38">
        <w:rPr>
          <w:rFonts w:ascii="Sakkal Majalla" w:hAnsi="Sakkal Majalla" w:cs="Sakkal Majalla"/>
          <w:sz w:val="28"/>
          <w:szCs w:val="28"/>
          <w:rtl/>
          <w:lang w:bidi="ar-LY"/>
        </w:rPr>
        <w:t>المعلومات(</w:t>
      </w:r>
      <w:proofErr w:type="gramEnd"/>
      <w:r w:rsidRPr="00427B38">
        <w:rPr>
          <w:rFonts w:ascii="Sakkal Majalla" w:hAnsi="Sakkal Majalla" w:cs="Sakkal Majalla"/>
          <w:sz w:val="28"/>
          <w:szCs w:val="28"/>
          <w:rtl/>
          <w:lang w:bidi="ar-LY"/>
        </w:rPr>
        <w:footnoteReference w:id="1"/>
      </w:r>
      <w:r w:rsidRPr="00427B38">
        <w:rPr>
          <w:rFonts w:ascii="Sakkal Majalla" w:hAnsi="Sakkal Majalla" w:cs="Sakkal Majalla"/>
          <w:sz w:val="28"/>
          <w:szCs w:val="28"/>
          <w:rtl/>
          <w:lang w:bidi="ar-LY"/>
        </w:rPr>
        <w:t xml:space="preserve">). كما يساعد الرقم الوطني على الحد من مظاهر الازدواجية والتلاعب، لاسيما في مجالات الرواتب والإعانات وغيرها من الخدمات الأساسية الممنوحة للمواطن، ويعزز من دقة الإجراءات وسرعة </w:t>
      </w:r>
      <w:proofErr w:type="gramStart"/>
      <w:r w:rsidRPr="00427B38">
        <w:rPr>
          <w:rFonts w:ascii="Sakkal Majalla" w:hAnsi="Sakkal Majalla" w:cs="Sakkal Majalla"/>
          <w:sz w:val="28"/>
          <w:szCs w:val="28"/>
          <w:rtl/>
          <w:lang w:bidi="ar-LY"/>
        </w:rPr>
        <w:t>إنجازها(</w:t>
      </w:r>
      <w:proofErr w:type="gramEnd"/>
      <w:r w:rsidRPr="00427B38">
        <w:rPr>
          <w:rFonts w:ascii="Sakkal Majalla" w:hAnsi="Sakkal Majalla" w:cs="Sakkal Majalla"/>
          <w:sz w:val="28"/>
          <w:szCs w:val="28"/>
          <w:rtl/>
          <w:lang w:bidi="ar-LY"/>
        </w:rPr>
        <w:footnoteReference w:id="2"/>
      </w:r>
      <w:r w:rsidRPr="00427B38">
        <w:rPr>
          <w:rFonts w:ascii="Sakkal Majalla" w:hAnsi="Sakkal Majalla" w:cs="Sakkal Majalla"/>
          <w:sz w:val="28"/>
          <w:szCs w:val="28"/>
          <w:rtl/>
          <w:lang w:bidi="ar-LY"/>
        </w:rPr>
        <w:t>).</w:t>
      </w:r>
    </w:p>
    <w:p w14:paraId="0F90924E"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ورغم ما يحيط بتطبيقه من صعوبات تتعلق بالبنية التحتية والأنظمة الإدارية، فإنه يبقى خطوة مهمة نحو تحسين الأداء الحكومي للدولة.</w:t>
      </w:r>
    </w:p>
    <w:p w14:paraId="38497575"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وبناءً على ذلك، فقد ارتأينا تقسيم هذا المبحث إلى مطلبين اثنين، تناولنا في المطلب الأول تحديد مفهوم الرقم الوطني، بينما خُصص المطلب الثاني لبحث أهميته في المعاملات القانونية وما يترتب على اعتماده من آثار تنظيمية وإجرائية.</w:t>
      </w:r>
    </w:p>
    <w:p w14:paraId="752BC90A" w14:textId="77777777" w:rsidR="00427B38" w:rsidRPr="00427B38" w:rsidRDefault="00427B38" w:rsidP="00427B38">
      <w:pPr>
        <w:bidi/>
        <w:jc w:val="center"/>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t>المطلب الأول</w:t>
      </w:r>
      <w:r w:rsidRPr="00427B38">
        <w:rPr>
          <w:rFonts w:ascii="Sakkal Majalla" w:hAnsi="Sakkal Majalla" w:cs="Sakkal Majalla"/>
          <w:b/>
          <w:bCs/>
          <w:sz w:val="28"/>
          <w:szCs w:val="28"/>
          <w:rtl/>
          <w:lang w:bidi="ar-LY"/>
        </w:rPr>
        <w:br/>
        <w:t>مفهوم الرقم الوطني</w:t>
      </w:r>
    </w:p>
    <w:p w14:paraId="2BCC8609"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عرّفت المادة الأولى من القانون رقم 8 لسنة 2014م، الرقم الوطني بأنه: (بيان رقمي ذو دلالة ومدخل إلى البيانات المعرفة بالفرد بقاعدة البيانات الوطنية، ويعتبر مصدرًا للتعرف والتأكد من الهوية الشخصية أمام جميع مؤسسات الدولة، ولا يجوز لأي من الجهات التابعة لها منح أي وثيقة أو خدمة إلا بعد الحصول على الرقم الوطني).</w:t>
      </w:r>
    </w:p>
    <w:p w14:paraId="603ED56B"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ويتبين لنا من خلال هذا التعريف أنّ الرقم الوطني رمز رقمي فريد يُمنح لكل مواطن ليبي، ويستخدم كمعرّف أساسي في جميع سجلات الدولة، يهدف إلى توحيد الهوية المدنية لكل فرد ينتمي إلى الدولة، ويربط جميع المعاملات القانونية بشخصية محددة.</w:t>
      </w:r>
    </w:p>
    <w:p w14:paraId="658E5504"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فالرقم الوطني وفق التعريف السابق يُعد بمثابة أداة قانونية وتنظيمية أساسية تهدف إلى تحديد أفراد الدولة، ويفهم من ذلك أن هذا الرقم غير قابل </w:t>
      </w:r>
      <w:proofErr w:type="gramStart"/>
      <w:r w:rsidRPr="00427B38">
        <w:rPr>
          <w:rFonts w:ascii="Sakkal Majalla" w:hAnsi="Sakkal Majalla" w:cs="Sakkal Majalla"/>
          <w:sz w:val="28"/>
          <w:szCs w:val="28"/>
          <w:rtl/>
          <w:lang w:bidi="ar-LY"/>
        </w:rPr>
        <w:t>للتكرار(</w:t>
      </w:r>
      <w:proofErr w:type="gramEnd"/>
      <w:r w:rsidRPr="00427B38">
        <w:rPr>
          <w:rFonts w:ascii="Sakkal Majalla" w:hAnsi="Sakkal Majalla" w:cs="Sakkal Majalla"/>
          <w:sz w:val="28"/>
          <w:szCs w:val="28"/>
          <w:rtl/>
          <w:lang w:bidi="ar-LY"/>
        </w:rPr>
        <w:footnoteReference w:id="3"/>
      </w:r>
      <w:r w:rsidRPr="00427B38">
        <w:rPr>
          <w:rFonts w:ascii="Sakkal Majalla" w:hAnsi="Sakkal Majalla" w:cs="Sakkal Majalla"/>
          <w:sz w:val="28"/>
          <w:szCs w:val="28"/>
          <w:rtl/>
          <w:lang w:bidi="ar-LY"/>
        </w:rPr>
        <w:t>)، بحيث يخصص لكل مواطن على حدة، بما يضمن التمييز بين الأفراد داخل المجتمع.</w:t>
      </w:r>
    </w:p>
    <w:p w14:paraId="206070EB"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كما عرفه مشروع الرقم الوطني والمشاريع المكملة له بأنه: (رقم مرجعي فريد غير متكرر يصرف لكل مواطن ويستخدم للوصول إلى بياناته الأساسية بقاعدة البيانات الوطنية وإلى كافة البيانات ذات العلاقة بالمواطن).</w:t>
      </w:r>
    </w:p>
    <w:p w14:paraId="2ED8A184"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ووفقاً للتعريف السابق يظهرُ لنا أن تعريف المشروع للرقم الوطني لا يبتعدُ كثيراً عن التعريف الذي نص عليه القانون؛ فهو أيضاً يعتبره رقمًا مرجعياً فريدًا غير قابل للتكرار، يُخصص لكل مواطن على نحو مستقل، بما يضمن التمييز الدقيق بين </w:t>
      </w:r>
      <w:r w:rsidRPr="00427B38">
        <w:rPr>
          <w:rFonts w:ascii="Sakkal Majalla" w:hAnsi="Sakkal Majalla" w:cs="Sakkal Majalla"/>
          <w:sz w:val="28"/>
          <w:szCs w:val="28"/>
          <w:rtl/>
          <w:lang w:bidi="ar-LY"/>
        </w:rPr>
        <w:lastRenderedPageBreak/>
        <w:t>الأفراد داخل قاعدة البيانات الوطنية، ويؤكد وصف الرقم بأنه مرجعي على دوره المحوري بوصفه المفتاح الأساسي الذي يُعتمد عليه في التعرف على المواطن داخل النظام الإلكتروني لسجلات الدولة.</w:t>
      </w:r>
    </w:p>
    <w:p w14:paraId="47B91CFE"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ويتبين لنا مما سبق الغاية التي كان يرنو إليها ذلك المشروع وهي إنشاء قاعدة بيانات وطنية موحدة، يُمكن للجهات المختصة من خلالها الوصول إلى البيانات الشخصية للمواطن بطريقة أكثر سهولة، وهو ما جسده على أرض الواقع صدور القانون رقم 8 لسنة 2014م، إلا أنه نظرًا لما كانت تمر به البلاد الليبية في تلك الفترة وما صاحبها من حروب أثرت على الدور الرقابي للجهات المختصة على متابعة القائمين على هذا النظام، الأمر الذي ترتب عليه قيام جريمة التزوير في وثيقة الرقم الوطني من قبل بعض ضعاف النفوس العاملين بمصلحة السجل المدني في كافة ربوع البلاد، فالأمر ليس محصوراً في مدينة بعينها، وهذا ما أكدته تصريحات النائب العام من خلال كشفه لتلك الجرائم والتي أدان من خلالها مجموعة من الموظفين بمصلحة السجل المدني من بعض المدن(</w:t>
      </w:r>
      <w:r w:rsidRPr="00427B38">
        <w:rPr>
          <w:rFonts w:ascii="Sakkal Majalla" w:hAnsi="Sakkal Majalla" w:cs="Sakkal Majalla"/>
          <w:sz w:val="28"/>
          <w:szCs w:val="28"/>
          <w:rtl/>
          <w:lang w:bidi="ar-LY"/>
        </w:rPr>
        <w:footnoteReference w:id="4"/>
      </w:r>
      <w:r w:rsidRPr="00427B38">
        <w:rPr>
          <w:rFonts w:ascii="Sakkal Majalla" w:hAnsi="Sakkal Majalla" w:cs="Sakkal Majalla"/>
          <w:sz w:val="28"/>
          <w:szCs w:val="28"/>
          <w:rtl/>
          <w:lang w:bidi="ar-LY"/>
        </w:rPr>
        <w:t>)، الأمر الذي ترتب عليه منح أرقام وطنية لأشخاصٍ ليسوا من حاملي الجنسية الليبية، واستفادوا من خلالها بالحقوق المخصصة للمواطن الليبي فقط بغير وجه حق، مما يشكل مساساً بالأمن القومي للدولة الليبية.</w:t>
      </w:r>
    </w:p>
    <w:p w14:paraId="239A2686"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كما عُرف الرقم الوطني أيضاً بأنه عبارة عن: </w:t>
      </w:r>
      <w:proofErr w:type="gramStart"/>
      <w:r w:rsidRPr="00427B38">
        <w:rPr>
          <w:rFonts w:ascii="Sakkal Majalla" w:hAnsi="Sakkal Majalla" w:cs="Sakkal Majalla"/>
          <w:sz w:val="28"/>
          <w:szCs w:val="28"/>
          <w:rtl/>
          <w:lang w:bidi="ar-LY"/>
        </w:rPr>
        <w:t>( رقم</w:t>
      </w:r>
      <w:proofErr w:type="gramEnd"/>
      <w:r w:rsidRPr="00427B38">
        <w:rPr>
          <w:rFonts w:ascii="Sakkal Majalla" w:hAnsi="Sakkal Majalla" w:cs="Sakkal Majalla"/>
          <w:sz w:val="28"/>
          <w:szCs w:val="28"/>
          <w:rtl/>
          <w:lang w:bidi="ar-LY"/>
        </w:rPr>
        <w:t xml:space="preserve"> مميز يتم استخدامه كوسيلة يمكن المراجعة إليه، هذا الرقم يكون مخصصاً بشخص واحد ولا يمكن تكراره لشخص </w:t>
      </w:r>
      <w:proofErr w:type="gramStart"/>
      <w:r w:rsidRPr="00427B38">
        <w:rPr>
          <w:rFonts w:ascii="Sakkal Majalla" w:hAnsi="Sakkal Majalla" w:cs="Sakkal Majalla"/>
          <w:sz w:val="28"/>
          <w:szCs w:val="28"/>
          <w:rtl/>
          <w:lang w:bidi="ar-LY"/>
        </w:rPr>
        <w:t>آخر)(</w:t>
      </w:r>
      <w:proofErr w:type="gramEnd"/>
      <w:r w:rsidRPr="00427B38">
        <w:rPr>
          <w:rFonts w:ascii="Sakkal Majalla" w:hAnsi="Sakkal Majalla" w:cs="Sakkal Majalla"/>
          <w:sz w:val="28"/>
          <w:szCs w:val="28"/>
          <w:rtl/>
          <w:lang w:bidi="ar-LY"/>
        </w:rPr>
        <w:footnoteReference w:id="5"/>
      </w:r>
      <w:r w:rsidRPr="00427B38">
        <w:rPr>
          <w:rFonts w:ascii="Sakkal Majalla" w:hAnsi="Sakkal Majalla" w:cs="Sakkal Majalla"/>
          <w:sz w:val="28"/>
          <w:szCs w:val="28"/>
          <w:rtl/>
          <w:lang w:bidi="ar-LY"/>
        </w:rPr>
        <w:t>).</w:t>
      </w:r>
    </w:p>
    <w:p w14:paraId="6BC4ABE2"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وهذا التعريف أيضاً يؤكد ما أشارت إليه التعريفات التي سبقته من وظائف يُؤدّيها نظام الرقم الوطني.</w:t>
      </w:r>
    </w:p>
    <w:p w14:paraId="7302E8B2"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وبناءً على ما تقدّم، يمكننا استخلاص بعض الخصائص الجوهرية للرقم الوطني، والمتمثلة في الآتي:</w:t>
      </w:r>
    </w:p>
    <w:p w14:paraId="51A5EE92" w14:textId="77777777" w:rsidR="00427B38" w:rsidRPr="00427B38" w:rsidRDefault="00427B38" w:rsidP="00427B38">
      <w:pPr>
        <w:bidi/>
        <w:ind w:left="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1 – أنّه رقم مميز لا يتكرر، يمنح لكل مواطني ليبي.</w:t>
      </w:r>
    </w:p>
    <w:p w14:paraId="65BE4542"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2 – أنّه يتكون من عدد معين وهو </w:t>
      </w:r>
      <w:proofErr w:type="gramStart"/>
      <w:r w:rsidRPr="00427B38">
        <w:rPr>
          <w:rFonts w:ascii="Sakkal Majalla" w:hAnsi="Sakkal Majalla" w:cs="Sakkal Majalla"/>
          <w:sz w:val="28"/>
          <w:szCs w:val="28"/>
          <w:rtl/>
          <w:lang w:bidi="ar-LY"/>
        </w:rPr>
        <w:t>اثنى</w:t>
      </w:r>
      <w:proofErr w:type="gramEnd"/>
      <w:r w:rsidRPr="00427B38">
        <w:rPr>
          <w:rFonts w:ascii="Sakkal Majalla" w:hAnsi="Sakkal Majalla" w:cs="Sakkal Majalla"/>
          <w:sz w:val="28"/>
          <w:szCs w:val="28"/>
          <w:rtl/>
          <w:lang w:bidi="ar-LY"/>
        </w:rPr>
        <w:t xml:space="preserve"> عشر رقماً.</w:t>
      </w:r>
    </w:p>
    <w:p w14:paraId="4F73D63C"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3 – أنّه يتضمن بيانات المواطن الأساسية، الأمر الذي يجعله أداة تعريف بالمواطن في جميع معاملاته.</w:t>
      </w:r>
    </w:p>
    <w:p w14:paraId="29EE8CCC"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4 – أنّه رقم ثابت لا يتغير طوال حياة المواطن.</w:t>
      </w:r>
    </w:p>
    <w:p w14:paraId="3F9C2F26"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5 – أنّ مصلحة الأحوال المدنية هي الجهة المختصة وحدها بمنحه.</w:t>
      </w:r>
    </w:p>
    <w:p w14:paraId="65C991C1" w14:textId="77777777" w:rsidR="00427B38" w:rsidRPr="00427B38" w:rsidRDefault="00427B38" w:rsidP="00427B38">
      <w:pPr>
        <w:bidi/>
        <w:jc w:val="center"/>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t>المطلب الثاني</w:t>
      </w:r>
      <w:r w:rsidRPr="00427B38">
        <w:rPr>
          <w:rFonts w:ascii="Sakkal Majalla" w:hAnsi="Sakkal Majalla" w:cs="Sakkal Majalla"/>
          <w:b/>
          <w:bCs/>
          <w:sz w:val="28"/>
          <w:szCs w:val="28"/>
          <w:rtl/>
          <w:lang w:bidi="ar-LY"/>
        </w:rPr>
        <w:br/>
        <w:t>أهمية الرقم الوطني ودوره في المعاملات القانونية</w:t>
      </w:r>
    </w:p>
    <w:p w14:paraId="00E987DD"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كما سبق وأسلفنا فإنّ الرقم الوطني يُعد من أهم الركائز التي تعتمد عليها الدولة في تنظيم حياة الأفراد وتيسير مصالحهم بشكل دقيق وموثوق بين مختلف قطاعاتها، وهو نظام معمول به في العديد من الدول حول العالم، ويُعرف بمسميات مختلفة حسب كل دولة، لكنه يحمل نفس الغرض الأساسي ألا وهو تحديد هوية الفرد بشكل دقيق وربطه بسجلات قانونية ومدنية بما يُثبت انتماءه للدولة.</w:t>
      </w:r>
    </w:p>
    <w:p w14:paraId="1A0DC83C"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lastRenderedPageBreak/>
        <w:t xml:space="preserve">وفي ليبيا يُعتبر الرقم الوطني وسيلة رسمية لتوثيق هوية المواطن منذ الولادة، حيث يهدف هذا النظام إلى تحسين طرق التعرف على بيانات الأشخاص والتحقق من انتماءهم للدولة المقيمين بها، وذلك للحد من الجرائم التي تقع داخل الدولة، ومن أجل حماية أراضيها وحدودها من المهاجرين غير الشرعيين، بالإضافة إلى تقديم خدمات أفضل للمواطنين والمقيمين الشرعيين، ويتم منح الرقم الوطني للمولود بمجرد تسجيله بمصلحة السجل المدني، ويرافقه هذا الرّقم – كما تقدّم معنا – حتى </w:t>
      </w:r>
      <w:proofErr w:type="gramStart"/>
      <w:r w:rsidRPr="00427B38">
        <w:rPr>
          <w:rFonts w:ascii="Sakkal Majalla" w:hAnsi="Sakkal Majalla" w:cs="Sakkal Majalla"/>
          <w:sz w:val="28"/>
          <w:szCs w:val="28"/>
          <w:rtl/>
          <w:lang w:bidi="ar-LY"/>
        </w:rPr>
        <w:t>وفاته(</w:t>
      </w:r>
      <w:proofErr w:type="gramEnd"/>
      <w:r w:rsidRPr="00427B38">
        <w:rPr>
          <w:rFonts w:ascii="Sakkal Majalla" w:hAnsi="Sakkal Majalla" w:cs="Sakkal Majalla"/>
          <w:sz w:val="28"/>
          <w:szCs w:val="28"/>
          <w:rtl/>
          <w:lang w:bidi="ar-LY"/>
        </w:rPr>
        <w:footnoteReference w:id="6"/>
      </w:r>
      <w:r w:rsidRPr="00427B38">
        <w:rPr>
          <w:rFonts w:ascii="Sakkal Majalla" w:hAnsi="Sakkal Majalla" w:cs="Sakkal Majalla"/>
          <w:sz w:val="28"/>
          <w:szCs w:val="28"/>
          <w:rtl/>
          <w:lang w:bidi="ar-LY"/>
        </w:rPr>
        <w:t>).</w:t>
      </w:r>
    </w:p>
    <w:p w14:paraId="1DC759F3"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وعلى الصعيد الدولي، نجد أن العديد من الدول لديها نظم مشابهة بنظام الرّقم الوطني في ليبيا، وذلك مثل الرقم القومي في </w:t>
      </w:r>
      <w:proofErr w:type="gramStart"/>
      <w:r w:rsidRPr="00427B38">
        <w:rPr>
          <w:rFonts w:ascii="Sakkal Majalla" w:hAnsi="Sakkal Majalla" w:cs="Sakkal Majalla"/>
          <w:sz w:val="28"/>
          <w:szCs w:val="28"/>
          <w:rtl/>
          <w:lang w:bidi="ar-LY"/>
        </w:rPr>
        <w:t>مصر(</w:t>
      </w:r>
      <w:proofErr w:type="gramEnd"/>
      <w:r w:rsidRPr="00427B38">
        <w:rPr>
          <w:rFonts w:ascii="Sakkal Majalla" w:hAnsi="Sakkal Majalla" w:cs="Sakkal Majalla"/>
          <w:sz w:val="28"/>
          <w:szCs w:val="28"/>
          <w:rtl/>
          <w:lang w:bidi="ar-LY"/>
        </w:rPr>
        <w:footnoteReference w:id="7"/>
      </w:r>
      <w:r w:rsidRPr="00427B38">
        <w:rPr>
          <w:rFonts w:ascii="Sakkal Majalla" w:hAnsi="Sakkal Majalla" w:cs="Sakkal Majalla"/>
          <w:sz w:val="28"/>
          <w:szCs w:val="28"/>
          <w:rtl/>
          <w:lang w:bidi="ar-LY"/>
        </w:rPr>
        <w:t xml:space="preserve">)، ورقم الهوية الوطنية في </w:t>
      </w:r>
      <w:proofErr w:type="gramStart"/>
      <w:r w:rsidRPr="00427B38">
        <w:rPr>
          <w:rFonts w:ascii="Sakkal Majalla" w:hAnsi="Sakkal Majalla" w:cs="Sakkal Majalla"/>
          <w:sz w:val="28"/>
          <w:szCs w:val="28"/>
          <w:rtl/>
          <w:lang w:bidi="ar-LY"/>
        </w:rPr>
        <w:t>السعودية(</w:t>
      </w:r>
      <w:proofErr w:type="gramEnd"/>
      <w:r w:rsidRPr="00427B38">
        <w:rPr>
          <w:rFonts w:ascii="Sakkal Majalla" w:hAnsi="Sakkal Majalla" w:cs="Sakkal Majalla"/>
          <w:sz w:val="28"/>
          <w:szCs w:val="28"/>
          <w:rtl/>
          <w:lang w:bidi="ar-LY"/>
        </w:rPr>
        <w:footnoteReference w:id="8"/>
      </w:r>
      <w:r w:rsidRPr="00427B38">
        <w:rPr>
          <w:rFonts w:ascii="Sakkal Majalla" w:hAnsi="Sakkal Majalla" w:cs="Sakkal Majalla"/>
          <w:sz w:val="28"/>
          <w:szCs w:val="28"/>
          <w:rtl/>
          <w:lang w:bidi="ar-LY"/>
        </w:rPr>
        <w:t>)، وغيرها من الدول التي لها أنظمة مشابهة، كلها تعتمد على فكرة فريدة تتمثل في منح كل فرد رقمًا خاصًا يرافقه طوال حياته.</w:t>
      </w:r>
    </w:p>
    <w:p w14:paraId="03D28E71"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أما على مستوى الدولة، فتتمثل أهمية الرقم الوطني في تكوين قاعدة بيانات وطنية دقيقة تمكنها من معرفة وحصر وتعداد السكان بما يحفظ هوية المجتمع ويحقق التكامل بين مختلف مؤسساته، وهو ما يترتب عليه الحفاظ على المال العام وعدم استفادة غير المنتمين للدولة من ثرواتها بغير وجه حق.</w:t>
      </w:r>
    </w:p>
    <w:p w14:paraId="3FAF4800"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ومن زاوية أخرى، يبرز الرقم الوطني باعتباره ذو طبيعة تنظيمية، تُسهم في ضبط العلاقة بين الفرد والدولة على أساس من الوضوح والاستقرار، إذ يُمكّن من تحديد المركز القانوني للشخص داخل المجتمع، سواء من حيث تمتعه بالحقوق أو تحمله للواجبات؛ فوجود رقم وطني موحد يُغني عن الاعتماد على تعدد الوثائق، ويُقلل من النزاعات المرتبطة بإثبات الشخصية أو الجنسية أو الحالة المدنية.</w:t>
      </w:r>
    </w:p>
    <w:p w14:paraId="4269FA02"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كما تتجلى الأهمية العملية لهذا النظام في كونه مرجعًا أساسيًا في الإثبات القانوني، وهذا ما أكدته المادة رقم (6) من القانون رقم 8 لسنة 2014م؛ حيث يُستخدم كعنصر حاسم في التحقق من صحة البيانات الشخصية في المعاملات الرسمية والعقود والإجراءات القضائية، وهو ما يمنح الثقة للمحررات الصادرة عن الجهات العامة، ويعزز مصداقيتها أمام الأفراد والسلطات القضائية على حد سواء.</w:t>
      </w:r>
    </w:p>
    <w:p w14:paraId="76A90454"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ومن الناحية الوقائية، يشكل الرقم الوطني آلية فعّالة للحد من الانحرافات الإدارية والاعتداء على الوثائق الرسمية؛ إذ أنّ ربط البيانات الشخصية برقم فريد يصعّب من عمليات التلاعب أو إنشاء هويات وهمية، ويجعل أي محاولة للتزوير قابلة للاكتشاف من خلال نظم المطابقة والتدقيق، الأمر الذي ينعكس مباشرة على حماية الثقة العامة في سجلات الدولة.</w:t>
      </w:r>
    </w:p>
    <w:p w14:paraId="4D17F00B" w14:textId="77777777" w:rsidR="00427B38" w:rsidRPr="00427B38" w:rsidRDefault="00427B38" w:rsidP="00427B38">
      <w:pPr>
        <w:bidi/>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كذلك، يُسهم الرقم الوطني في تنظيم الاستفادة من المزايا التي تقررها الدولة لمواطنيها، سواء أكانت إعانات اجتماعية أو امتيازات قانونية، من خلال ضمان وصولها إلى مستحقيها الحقيقيين دون إساءة استعمال أو ازدواج في الانتفاع، وهو ما يدعم مبدأ العدالة ويمنع استنزاف الموارد </w:t>
      </w:r>
      <w:proofErr w:type="gramStart"/>
      <w:r w:rsidRPr="00427B38">
        <w:rPr>
          <w:rFonts w:ascii="Sakkal Majalla" w:hAnsi="Sakkal Majalla" w:cs="Sakkal Majalla"/>
          <w:sz w:val="28"/>
          <w:szCs w:val="28"/>
          <w:rtl/>
          <w:lang w:bidi="ar-LY"/>
        </w:rPr>
        <w:t>العامة(</w:t>
      </w:r>
      <w:proofErr w:type="gramEnd"/>
      <w:r w:rsidRPr="00427B38">
        <w:rPr>
          <w:rFonts w:ascii="Sakkal Majalla" w:hAnsi="Sakkal Majalla" w:cs="Sakkal Majalla"/>
          <w:sz w:val="28"/>
          <w:szCs w:val="28"/>
          <w:rtl/>
          <w:lang w:bidi="ar-LY"/>
        </w:rPr>
        <w:footnoteReference w:id="9"/>
      </w:r>
      <w:r w:rsidRPr="00427B38">
        <w:rPr>
          <w:rFonts w:ascii="Sakkal Majalla" w:hAnsi="Sakkal Majalla" w:cs="Sakkal Majalla"/>
          <w:sz w:val="28"/>
          <w:szCs w:val="28"/>
          <w:rtl/>
          <w:lang w:bidi="ar-LY"/>
        </w:rPr>
        <w:t>).</w:t>
      </w:r>
    </w:p>
    <w:p w14:paraId="2A60B4A2"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lastRenderedPageBreak/>
        <w:t>ولا يقل البعد السيادي أهمية عن غيره، إذ يُعد الرقم الوطني أحد مظاهر ممارسة الدولة لسلطتها في تنظيم سكانها وضبط وجودهم القانوني داخل إقليمها، بما يسمح لها بمتابعة الحركة السكانية وتقييم آثارها على الأمن الوطني والاقتصاد العام، دون المساس بالحقوق المشروعة للأفراد.</w:t>
      </w:r>
    </w:p>
    <w:p w14:paraId="5AFE6E23"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وعليه، فإن الرقم الوطني يتجاوز كونه وسيلة تعريف إدارية، ليغدو إطارًا قانونيًا وتنظيميًا متكاملاً، ينعكس أثره على استقرار المعاملات، وحماية النظام العام، وترسيخ الثقة في مؤسسات الدولة، بما يجعله من الدعائم الجوهرية للدولة في وقتنا الحالي.</w:t>
      </w:r>
    </w:p>
    <w:p w14:paraId="6DD412E6" w14:textId="77777777" w:rsidR="00427B38" w:rsidRPr="00427B38" w:rsidRDefault="00427B38" w:rsidP="00427B38">
      <w:pPr>
        <w:bidi/>
        <w:jc w:val="center"/>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t>المبحث الثاني</w:t>
      </w:r>
      <w:r w:rsidRPr="00427B38">
        <w:rPr>
          <w:rFonts w:ascii="Sakkal Majalla" w:hAnsi="Sakkal Majalla" w:cs="Sakkal Majalla"/>
          <w:b/>
          <w:bCs/>
          <w:sz w:val="28"/>
          <w:szCs w:val="28"/>
          <w:rtl/>
          <w:lang w:bidi="ar-LY"/>
        </w:rPr>
        <w:br/>
      </w:r>
      <w:r w:rsidRPr="00427B38">
        <w:rPr>
          <w:rFonts w:ascii="Sakkal Majalla" w:hAnsi="Sakkal Majalla" w:cs="Sakkal Majalla" w:hint="cs"/>
          <w:b/>
          <w:bCs/>
          <w:sz w:val="28"/>
          <w:szCs w:val="28"/>
          <w:rtl/>
          <w:lang w:bidi="ar-LY"/>
        </w:rPr>
        <w:t>جرائم الاعتداء على الرقم الوطني وتقديرها الفقهي</w:t>
      </w:r>
    </w:p>
    <w:p w14:paraId="7BE5E7C1"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نظرًا للأهمية البالغة التي يتمتع بها الرقم الوطني في تحديد هوية الأفراد وربطهم بحقوقهم والتزاماتهم القانونية، فقد أصبح عرضةً لمخاطر الاعتداء والاستغلال غير المشروع، سواء عن طريق التزوير أو الاستعمال غير المشروع. وقد أدرك المشرع الليبي خطورة هذه الأفعال وما يترتب عليها من آثار تمس النظام العام للدولة وحقوق أفرادها، فحرص على إقرار حماية جنائية للرقم الوطني، من خلال تجريم الأفعال التي تنال منه، وفرض العقوبات الرادعة بحق مرتكبي هذه الأفعال، بما يضمن تحقيق الحماية المطلوبة لهذا النظام، ومن أجل ذلك سنسلط الضوء خلال هذا المبحث على دراسة مدى كفاية الحماية الجنائية المقررة للرقم الوطني؛ حيث سنتناول في المطلب الأول صور الاعتداء على الرقم الوطني، ثم سنبين في المطلب الثاني تقدير سياسة المشرع الجنائي الليبي في حماية الرقم الوطني.</w:t>
      </w:r>
    </w:p>
    <w:p w14:paraId="3DF8CE06" w14:textId="77777777" w:rsidR="00427B38" w:rsidRPr="00427B38" w:rsidRDefault="00427B38" w:rsidP="00427B38">
      <w:pPr>
        <w:bidi/>
        <w:jc w:val="center"/>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t>المطلب الأول</w:t>
      </w:r>
      <w:r w:rsidRPr="00427B38">
        <w:rPr>
          <w:rFonts w:ascii="Sakkal Majalla" w:hAnsi="Sakkal Majalla" w:cs="Sakkal Majalla"/>
          <w:b/>
          <w:bCs/>
          <w:sz w:val="28"/>
          <w:szCs w:val="28"/>
          <w:rtl/>
          <w:lang w:bidi="ar-LY"/>
        </w:rPr>
        <w:br/>
        <w:t>صور الاعتداء على الرقم الوطني</w:t>
      </w:r>
    </w:p>
    <w:p w14:paraId="0D04A036"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المتأمل فيما تقدّم سرده يعلم أنّ الرقم الوطني هو معيار اكتساب الحقوق التي تمنحها الدولة والانتفاع بها، الأمر الذي يجعل هذا النظام عرضة لمخاطر تشكل جرائم جنائية، وتزداد خطورة هذه الجرائم إذا ارتكبت من قبل الموظفين العاملين بمنظومة السجل المدني، سواء بتغيير البيانات بطريقة غير قانونية، أو إصدار أرقام وهمية، أو العبث ببيانات الأفراد بأي طريقة كانت، الأمر الذي يستوجب ضرورة إحاطة هذا النظام بنصوص رادعة تضمن عدم المساس به.</w:t>
      </w:r>
    </w:p>
    <w:p w14:paraId="0582FDE7"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ونُوضّح فيما يلي أهمّ صُور الاعتداء على الرقم الوطني في التشريع الجنائي الليبي:</w:t>
      </w:r>
    </w:p>
    <w:p w14:paraId="0D5348EF" w14:textId="77777777" w:rsidR="00427B38" w:rsidRPr="00427B38" w:rsidRDefault="00427B38" w:rsidP="00427B38">
      <w:pPr>
        <w:bidi/>
        <w:rPr>
          <w:rFonts w:ascii="Sakkal Majalla" w:hAnsi="Sakkal Majalla" w:cs="Sakkal Majalla"/>
          <w:b/>
          <w:bCs/>
          <w:sz w:val="28"/>
          <w:szCs w:val="28"/>
          <w:rtl/>
          <w:lang w:bidi="ar-LY"/>
        </w:rPr>
      </w:pPr>
      <w:r w:rsidRPr="00427B38">
        <w:rPr>
          <w:rFonts w:ascii="Sakkal Majalla" w:hAnsi="Sakkal Majalla" w:cs="Sakkal Majalla"/>
          <w:b/>
          <w:bCs/>
          <w:sz w:val="28"/>
          <w:szCs w:val="28"/>
          <w:rtl/>
          <w:lang w:bidi="ar-LY"/>
        </w:rPr>
        <w:t>أولاً: جريمة تزوير المحرر:</w:t>
      </w:r>
    </w:p>
    <w:p w14:paraId="4F21AD46"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 xml:space="preserve">تعد جريمة التزوير من أبرز الجرائم الواقعة على الرقم الوطني، ويُعرف التزوير بأنه (تغيير الحقيقة بقصد الغش في محرر بإحدى الطرق التي نص عليها القانون تغييراً من شأنه أن يُسبب ضرراً </w:t>
      </w:r>
      <w:proofErr w:type="gramStart"/>
      <w:r w:rsidRPr="00427B38">
        <w:rPr>
          <w:rFonts w:ascii="Sakkal Majalla" w:hAnsi="Sakkal Majalla" w:cs="Sakkal Majalla"/>
          <w:sz w:val="28"/>
          <w:szCs w:val="28"/>
          <w:rtl/>
          <w:lang w:bidi="ar-LY"/>
        </w:rPr>
        <w:t>للغير)(</w:t>
      </w:r>
      <w:proofErr w:type="gramEnd"/>
      <w:r w:rsidRPr="00427B38">
        <w:rPr>
          <w:rFonts w:ascii="Sakkal Majalla" w:hAnsi="Sakkal Majalla" w:cs="Sakkal Majalla"/>
          <w:sz w:val="28"/>
          <w:szCs w:val="28"/>
          <w:rtl/>
          <w:lang w:bidi="ar-LY"/>
        </w:rPr>
        <w:footnoteReference w:id="10"/>
      </w:r>
      <w:r w:rsidRPr="00427B38">
        <w:rPr>
          <w:rFonts w:ascii="Sakkal Majalla" w:hAnsi="Sakkal Majalla" w:cs="Sakkal Majalla"/>
          <w:sz w:val="28"/>
          <w:szCs w:val="28"/>
          <w:rtl/>
          <w:lang w:bidi="ar-LY"/>
        </w:rPr>
        <w:t>).</w:t>
      </w:r>
    </w:p>
    <w:p w14:paraId="5A0135F6"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lastRenderedPageBreak/>
        <w:t>ومن خلال هذا التعريف يتبين لنا أن للتزوير رُكنين اثنين، وهما: الركن المادي وهو تغيير الحقيقة في محرر بإحدى الطرق التي نص عليها القانون، والركن المعنوي وهو انصراف نية الجاني إلى ذاك التضليل وإلى استعمال المحرر المزور، فإذا ما تمّ التزوير فإنّ من شأن ذلك إيقاعُ الضرر بالمصلحة العامة أو بشخص عادي.</w:t>
      </w:r>
    </w:p>
    <w:p w14:paraId="7B800EE8" w14:textId="77777777" w:rsidR="00427B38" w:rsidRPr="00427B38" w:rsidRDefault="00427B38" w:rsidP="00427B38">
      <w:pPr>
        <w:bidi/>
        <w:ind w:firstLine="720"/>
        <w:jc w:val="both"/>
        <w:rPr>
          <w:rFonts w:ascii="Sakkal Majalla" w:hAnsi="Sakkal Majalla" w:cs="Sakkal Majalla"/>
          <w:sz w:val="28"/>
          <w:szCs w:val="28"/>
          <w:rtl/>
          <w:lang w:bidi="ar-LY"/>
        </w:rPr>
      </w:pPr>
      <w:r w:rsidRPr="00427B38">
        <w:rPr>
          <w:rFonts w:ascii="Sakkal Majalla" w:hAnsi="Sakkal Majalla" w:cs="Sakkal Majalla"/>
          <w:sz w:val="28"/>
          <w:szCs w:val="28"/>
          <w:rtl/>
          <w:lang w:bidi="ar-LY"/>
        </w:rPr>
        <w:t>فجريمة التزوير بوجه عام تعني تعمّد تغيير الحقيقة في محرّر رسمي أو بيانات معتمدة قانونًا، بقصد الخداع والغش، على نحو يؤدي إلى المساس بالثقة المفترضة في هذه المحررات. وانطلاقًا من هذا المفهوم، تتخذ جريمة التزوير الواقعة على الرقم الوطني صورة خاصة من حيث الفاعل والغاية، إذ يتمثل جوهرها في التضليل الذي يقوم به الموظف العام مستغلًا صفته الوظيفية وصلاحياته داخل منظومة السجل المدني، ليس بقصد تضليل الأفراد فقط، وإنما بقصد تضليل الدولة ذاتها. ويتحقق ذلك من خلال التلاعب في بيانات صحيحة داخل النظام، بما يوهم الجهات المختصة بصحة القيد ومشروعيته، وينتهي إلى منح أجنبي رقمًا وطنيًا دون وجه حق مقابل منفعة مادية، الأمر الذي يجعل الفعل اعتداءً مباشرًا على نظام الهوية الوطنية وإخلالًا جسيمًا بوظيفة الرقم الوطني كوسيلة سيادية لإثبات الهوية القانونية.</w:t>
      </w:r>
    </w:p>
    <w:p w14:paraId="7AC8D3BD" w14:textId="77777777" w:rsidR="00427B38" w:rsidRPr="00427B38" w:rsidRDefault="00427B38" w:rsidP="00427B38">
      <w:pPr>
        <w:bidi/>
        <w:rPr>
          <w:rFonts w:ascii="Sakkal Majalla" w:hAnsi="Sakkal Majalla" w:cs="Sakkal Majalla"/>
          <w:sz w:val="28"/>
          <w:szCs w:val="28"/>
          <w:rtl/>
          <w:lang w:bidi="ar-LY"/>
        </w:rPr>
      </w:pPr>
      <w:r w:rsidRPr="00427B38">
        <w:rPr>
          <w:rFonts w:ascii="Sakkal Majalla" w:hAnsi="Sakkal Majalla" w:cs="Sakkal Majalla"/>
          <w:sz w:val="28"/>
          <w:szCs w:val="28"/>
          <w:rtl/>
          <w:lang w:bidi="ar-LY"/>
        </w:rPr>
        <w:tab/>
        <w:t>ونُوضّح فيما يلي أركان هذه الجريمة بشيء من التفصيل:</w:t>
      </w:r>
    </w:p>
    <w:p w14:paraId="056FE470" w14:textId="77777777" w:rsidR="00427B38" w:rsidRPr="00427B38" w:rsidRDefault="00427B38" w:rsidP="00427B38">
      <w:pPr>
        <w:bidi/>
        <w:spacing w:line="276" w:lineRule="auto"/>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 xml:space="preserve">1 </w:t>
      </w:r>
      <w:r>
        <w:rPr>
          <w:rFonts w:ascii="Sakkal Majalla" w:hAnsi="Sakkal Majalla" w:cs="Sakkal Majalla"/>
          <w:b/>
          <w:bCs/>
          <w:sz w:val="28"/>
          <w:szCs w:val="28"/>
          <w:rtl/>
          <w:lang w:bidi="ar-LY"/>
        </w:rPr>
        <w:t>–</w:t>
      </w:r>
      <w:r>
        <w:rPr>
          <w:rFonts w:ascii="Sakkal Majalla" w:hAnsi="Sakkal Majalla" w:cs="Sakkal Majalla" w:hint="cs"/>
          <w:b/>
          <w:bCs/>
          <w:sz w:val="28"/>
          <w:szCs w:val="28"/>
          <w:rtl/>
          <w:lang w:bidi="ar-LY"/>
        </w:rPr>
        <w:t xml:space="preserve"> </w:t>
      </w:r>
      <w:r w:rsidRPr="00427B38">
        <w:rPr>
          <w:rFonts w:ascii="Sakkal Majalla" w:hAnsi="Sakkal Majalla" w:cs="Sakkal Majalla" w:hint="cs"/>
          <w:b/>
          <w:bCs/>
          <w:sz w:val="28"/>
          <w:szCs w:val="28"/>
          <w:rtl/>
          <w:lang w:bidi="ar-LY"/>
        </w:rPr>
        <w:t>الركن المادي:</w:t>
      </w:r>
      <w:r w:rsidRPr="00427B38">
        <w:rPr>
          <w:rFonts w:ascii="Sakkal Majalla" w:hAnsi="Sakkal Majalla" w:cs="Sakkal Majalla" w:hint="eastAsia"/>
          <w:b/>
          <w:bCs/>
          <w:sz w:val="28"/>
          <w:szCs w:val="28"/>
          <w:rtl/>
          <w:lang w:bidi="ar-LY"/>
        </w:rPr>
        <w:t xml:space="preserve"> </w:t>
      </w:r>
    </w:p>
    <w:p w14:paraId="309B4A05"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ويتمثّل هذا الرّكن في فعل تغيير الحقيقة؛ حيث تقوم جريمة التزوير على المساس بصدق المحرر من خلال العبث بمضمونه على نحو يجعله غير مطابقٍ للواقع؛ إذ لا يمكن تصوّر قيامه ما لم يقع تحريفٌ للحقيقة، فإذا جاءت البيانات المثبتة في المحرر معبرة عن الحقيقة كما هي انتفى وصف جريمة التزوير، ولو كان من شأن تلك البيانات إلحاق ضررٍ بالغير، ولا يتطلب أن يشمل هذا التحريف كامل المحرر إذ يكفي أن يقع في جزءٍ منه، كما لا يشترط أن يكون التحريف متقناً أو صعب الكشف؛ فالجريمة تقوم بمجرد تغيير الحقيقة، وبالتالي فإن الأفعال التي يترتب عليها إعدام المحرر لا تُعد تزويرًا لانتفاء عنصر التحريف</w:t>
      </w:r>
      <w:r w:rsidRPr="00427B38">
        <w:rPr>
          <w:rFonts w:ascii="Sakkal Majalla" w:hAnsi="Sakkal Majalla" w:cs="Sakkal Majalla"/>
          <w:sz w:val="28"/>
          <w:szCs w:val="28"/>
          <w:rtl/>
          <w:lang w:bidi="ar-LY"/>
        </w:rPr>
        <w:t>(</w:t>
      </w:r>
      <w:r w:rsidRPr="00427B38">
        <w:rPr>
          <w:rFonts w:ascii="Sakkal Majalla" w:hAnsi="Sakkal Majalla" w:cs="Sakkal Majalla"/>
          <w:sz w:val="28"/>
          <w:szCs w:val="28"/>
          <w:rtl/>
          <w:lang w:bidi="ar-LY"/>
        </w:rPr>
        <w:footnoteReference w:id="11"/>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w:t>
      </w:r>
    </w:p>
    <w:p w14:paraId="50737789"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ويجب أن يقع فعل تغيير الحقيقة على مُحرّر رسمي، ويقصد بالمحرر (كل مسطور يتضمن علامات تعطي معنى متكاملاً لمجموعة من المعاني والأفكار الصادرة عن شخص أو أشخاص </w:t>
      </w:r>
      <w:proofErr w:type="spellStart"/>
      <w:proofErr w:type="gramStart"/>
      <w:r w:rsidRPr="00427B38">
        <w:rPr>
          <w:rFonts w:ascii="Sakkal Majalla" w:hAnsi="Sakkal Majalla" w:cs="Sakkal Majalla" w:hint="cs"/>
          <w:sz w:val="28"/>
          <w:szCs w:val="28"/>
          <w:rtl/>
          <w:lang w:bidi="ar-LY"/>
        </w:rPr>
        <w:t>معينيين</w:t>
      </w:r>
      <w:proofErr w:type="spellEnd"/>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12"/>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xml:space="preserve">. </w:t>
      </w:r>
    </w:p>
    <w:p w14:paraId="78BD94D0"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ونستخلص من هذا التعريف أنّ المحرر لكي يكون محلاً لجريمة التزوير لابد أن يكون في شكل مكتوبٍ، وأن يكون لديه مصدرٌ، وأن يكون له مضمونٌ، فإذا انتفت إحدى هذه الشروط انتفت جريمة التزوير.</w:t>
      </w:r>
    </w:p>
    <w:p w14:paraId="1C02EBCC"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وقد قسّم المشرّع الليبي صور التزوير في المحررات الرسمية إلى تزوير مادي وتزوير معنوي، ويقوم التمييز بينهما على أساس طبيعة التغيير الحاصل؛ فالتزوير المادي يترك أثرًا محسوسًا يمكن إدراكه بالحواس، كالتعديل في شكل المحرر أو بياناته الظاهرة، بينما يقتصر التزوير المعنوي على مضمون المحرر دون أن يخلّف أثرًا ماديًا واضحًا، ومع ذلك فإنّ كلا النوعين يشتركان في عنصر جوهري يتمثل في تغيير الحقيقة، وهو الأساس الذي تقوم عليه جريمة التزوير، وقد جمع المشرّع جميع صور التزوير التي نص عليها تحت هذا المفهوم العام دون تفرقة بينها من حيث الحكم أو الجزاء</w:t>
      </w:r>
      <w:r w:rsidRPr="00427B38">
        <w:rPr>
          <w:rFonts w:ascii="Sakkal Majalla" w:hAnsi="Sakkal Majalla" w:cs="Sakkal Majalla"/>
          <w:sz w:val="28"/>
          <w:szCs w:val="28"/>
          <w:rtl/>
          <w:lang w:bidi="ar-LY"/>
        </w:rPr>
        <w:t>(</w:t>
      </w:r>
      <w:r w:rsidRPr="00427B38">
        <w:rPr>
          <w:rFonts w:ascii="Sakkal Majalla" w:hAnsi="Sakkal Majalla" w:cs="Sakkal Majalla"/>
          <w:sz w:val="28"/>
          <w:szCs w:val="28"/>
          <w:rtl/>
          <w:lang w:bidi="ar-LY"/>
        </w:rPr>
        <w:footnoteReference w:id="13"/>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xml:space="preserve">. </w:t>
      </w:r>
    </w:p>
    <w:p w14:paraId="371CAABB"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lastRenderedPageBreak/>
        <w:t xml:space="preserve">أما من حيث الإثبات، فإنّ جريمة التزوير تخضع للقواعد العامة للإثبات في المواد الجنائية، ويجوز إثباتها بكافة طرق الإثبات القانونية دون تخصيص وسيلة معينة، وقد </w:t>
      </w:r>
      <w:r w:rsidRPr="00427B38">
        <w:rPr>
          <w:rFonts w:ascii="Sakkal Majalla" w:hAnsi="Sakkal Majalla" w:cs="Sakkal Majalla"/>
          <w:sz w:val="28"/>
          <w:szCs w:val="28"/>
          <w:rtl/>
          <w:lang w:bidi="ar-LY"/>
        </w:rPr>
        <w:t>استقر قضاء المحكمة العليا الليبية على أن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قيام جريمة التزوير لا يتوقف بالضرورة على وجود المحرر المزور ماديًا أمام المحكمة متى ثبت للمحكمة من خلال الأدلة والقرائن المطروحة في الدعوى وقوع تغيير للحقيقة على النحو الذي يحقق أركان الجريمة</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ويُفهم من هذا الاتجاه القضائي أن العبرة في إثبات التزوير ليست بشكل المحرر أو وجوده المادي تحت نظر المحكمة، وإنما بتكوين عقيدة القاضي الجنائي تكوينًا سليمًا قائمًا على أدلة مشروعة تكفي وحدها للاطمئنان إلى ثبوت الجريمة(</w:t>
      </w:r>
      <w:r w:rsidRPr="00427B38">
        <w:rPr>
          <w:rFonts w:ascii="Sakkal Majalla" w:hAnsi="Sakkal Majalla" w:cs="Sakkal Majalla"/>
          <w:sz w:val="28"/>
          <w:szCs w:val="28"/>
          <w:rtl/>
          <w:lang w:bidi="ar-LY"/>
        </w:rPr>
        <w:footnoteReference w:id="14"/>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xml:space="preserve">، وتُعتبر هذه الجريمة من جرائم الخطر؛ إذ لا يُشترط لقيامها ضرورة تحقّق ضرر مادّي مُعيّن، وإنّما يكفي مُجرّد تعريض المصلحة المحمية جنائياً </w:t>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xml:space="preserve"> والمُتمثّلة في نظام الرقم الوطني </w:t>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xml:space="preserve"> للخطر.</w:t>
      </w:r>
    </w:p>
    <w:p w14:paraId="61CE958F"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وبناءً على ما سبق يمكننا القول 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يتمثل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نشاط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إجرامي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يصدر</w:t>
      </w:r>
      <w:r w:rsidRPr="00427B38">
        <w:rPr>
          <w:rFonts w:ascii="Sakkal Majalla" w:hAnsi="Sakkal Majalla" w:cs="Sakkal Majalla" w:hint="cs"/>
          <w:sz w:val="28"/>
          <w:szCs w:val="28"/>
          <w:rtl/>
          <w:lang w:bidi="ar-LY"/>
        </w:rPr>
        <w:t xml:space="preserve"> ع</w:t>
      </w:r>
      <w:r w:rsidRPr="00427B38">
        <w:rPr>
          <w:rFonts w:ascii="Sakkal Majalla" w:hAnsi="Sakkal Majalla" w:cs="Sakkal Majalla" w:hint="eastAsia"/>
          <w:sz w:val="28"/>
          <w:szCs w:val="28"/>
          <w:rtl/>
          <w:lang w:bidi="ar-LY"/>
        </w:rPr>
        <w:t>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العمومي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يؤدي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بحقيقة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وتغيير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بيانات</w:t>
      </w:r>
      <w:r w:rsidRPr="00427B38">
        <w:rPr>
          <w:rFonts w:ascii="Sakkal Majalla" w:hAnsi="Sakkal Majalla" w:cs="Sakkal Majalla" w:hint="cs"/>
          <w:sz w:val="28"/>
          <w:szCs w:val="28"/>
          <w:rtl/>
          <w:lang w:bidi="ar-LY"/>
        </w:rPr>
        <w:t>ه؛</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فما نراه اليوم مما كشفه النائب العام عبر صفحته الرسمية، يدعونا إلى القول بأنّ الجرائم الواقعة على نظام الرقم الوطني قد ارتكبها موظفون تابعون للسجل المدني وليس أفراداً عاديون، كما نلاحظ أنّ أغلب الجرائم المرتكبة ليست ابتكاراً لرقم جديد داخل المنظومة، وإنما هي عبارة عن أخذ أرقام وطنية صحيحة مُسجلة بأسماء مواطنين ليبيين، ومنحها لأشخاص ليسوا حاملين للجنسية الليبية، </w:t>
      </w:r>
      <w:r w:rsidRPr="00427B38">
        <w:rPr>
          <w:rFonts w:ascii="Sakkal Majalla" w:hAnsi="Sakkal Majalla" w:cs="Sakkal Majalla" w:hint="eastAsia"/>
          <w:sz w:val="28"/>
          <w:szCs w:val="28"/>
          <w:rtl/>
          <w:lang w:bidi="ar-LY"/>
        </w:rPr>
        <w:t>وهو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يهدد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الثقة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يُفترض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تُحاط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الوثائق</w:t>
      </w:r>
      <w:r w:rsidRPr="00427B38">
        <w:rPr>
          <w:rFonts w:ascii="Sakkal Majalla" w:hAnsi="Sakkal Majalla" w:cs="Sakkal Majalla"/>
          <w:sz w:val="28"/>
          <w:szCs w:val="28"/>
          <w:rtl/>
          <w:lang w:bidi="ar-LY"/>
        </w:rPr>
        <w:t>.</w:t>
      </w:r>
    </w:p>
    <w:p w14:paraId="4D4C6FAE"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فطبيعة الجريمة في حد ذاتها تُعد جريمة إلكترو ورقية؛ فصحيح أن التزوير لا يتم على الورقة بذاتها وإنما يتم داخل منظومة إلكترونية خاصة بمصلحة السجل المدني، ولكن تحقق هذه الجريمة يتم بمجرد استخراج الوثيقة، الأمر الذي يجعل من هذه الجريمة جريمة تزوير تقليدية، وهذا مفهوم من نص المادة (49) من القانون رقم (5) لسنة 2022م، بشأن الجرائم الإلكترونية، فا</w:t>
      </w:r>
      <w:r w:rsidRPr="00427B38">
        <w:rPr>
          <w:rFonts w:ascii="Sakkal Majalla" w:hAnsi="Sakkal Majalla" w:cs="Sakkal Majalla" w:hint="eastAsia"/>
          <w:sz w:val="28"/>
          <w:szCs w:val="28"/>
          <w:rtl/>
          <w:lang w:bidi="ar-LY"/>
        </w:rPr>
        <w:t>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يمثل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جوهرية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تثبت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الشخص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وانتماءه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وأي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تدخل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سواء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أكان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ماديًا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معنويًا،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يندرج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ضمن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التي</w:t>
      </w:r>
      <w:r w:rsidRPr="00427B38">
        <w:rPr>
          <w:rFonts w:ascii="Sakkal Majalla" w:hAnsi="Sakkal Majalla" w:cs="Sakkal Majalla" w:hint="cs"/>
          <w:sz w:val="28"/>
          <w:szCs w:val="28"/>
          <w:rtl/>
          <w:lang w:bidi="ar-LY"/>
        </w:rPr>
        <w:t xml:space="preserve"> جرمها </w:t>
      </w:r>
      <w:r w:rsidRPr="00427B38">
        <w:rPr>
          <w:rFonts w:ascii="Sakkal Majalla" w:hAnsi="Sakkal Majalla" w:cs="Sakkal Majalla" w:hint="eastAsia"/>
          <w:sz w:val="28"/>
          <w:szCs w:val="28"/>
          <w:rtl/>
          <w:lang w:bidi="ar-LY"/>
        </w:rPr>
        <w:t>المشرّع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الليبي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المادتين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341</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342</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hint="cs"/>
          <w:sz w:val="28"/>
          <w:szCs w:val="28"/>
          <w:rtl/>
          <w:lang w:bidi="ar-LY"/>
        </w:rPr>
        <w:t xml:space="preserve"> الليبي</w:t>
      </w:r>
      <w:r w:rsidRPr="00427B38">
        <w:rPr>
          <w:rFonts w:ascii="Sakkal Majalla" w:hAnsi="Sakkal Majalla" w:cs="Sakkal Majalla"/>
          <w:sz w:val="28"/>
          <w:szCs w:val="28"/>
          <w:rtl/>
          <w:lang w:bidi="ar-LY"/>
        </w:rPr>
        <w:t>.</w:t>
      </w:r>
    </w:p>
    <w:p w14:paraId="08655329"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ويتحقق التزوير المادي في الرقم الوطني متى انصبّ النشاط الإجرامي على إحداث تغيير محسوس في البيانات الظاهرة المرتبطة بالرقم الوطني، كتغيير الاسم أو الجنسية، بما يؤدي إلى عدم مطابقتها للحقيقة، ويشمل ذلك كل تعديل أو إضافة أو حذف أو استبدال يطال البيانات الجوهرية التي يتكون منها الرقم الوطني أو تُلازمه، سواء أتم هذا التغيير داخل المنظومة الإلكترونية المخصصة لذلك أو ظهر أثره في المحررات الرسمية الصادرة عنها، ولا يُشترط لقيام هذه الجريمة أن يكون التغيير متقنًا أو خفيًا، بل يكفي أن يترتب عليه المساس بصدق البيانات وإظهارها على خلاف الواقع، كما لا يلزم أن ينصب التغيير على كامل البيانات؛ إذ يكفي أن يقع على جزء جوهري منها متى كان من شأنه التأثير في هوية الشخص أو مركزه القانوني، ويظل معيار التزوير المادي قائمًا على وجود أثر ملموس للتغيير يمكن إدراكه عند فحص البيانات أو الوثائق، بما يُفقدها الثقة العامة المفترضة فيها.</w:t>
      </w:r>
    </w:p>
    <w:p w14:paraId="3234036B"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أما التزوير المعنوي في الرقم الوطني فيتحقق دون أن يتم ترك أثرٍ مادي ظاهر في شكل البيانات أو الوثائق؛ إذ أنّه في هذا النوع من أنواع التزوير لا يتمّ تعديل بيانات قديمة موجودة داخل منظومة الرقم الوطني، وإنّما يتمّ خلق أو استحداث بيانات جديدة غير موجودة مُسبقاً، وذلك من خلال إدخال بيانات غير صحيحة، أو إثبات وقائع على خلاف الحقيقة، أو إغفال بيانات </w:t>
      </w:r>
      <w:r w:rsidRPr="00427B38">
        <w:rPr>
          <w:rFonts w:ascii="Sakkal Majalla" w:hAnsi="Sakkal Majalla" w:cs="Sakkal Majalla" w:hint="cs"/>
          <w:sz w:val="28"/>
          <w:szCs w:val="28"/>
          <w:rtl/>
          <w:lang w:bidi="ar-LY"/>
        </w:rPr>
        <w:lastRenderedPageBreak/>
        <w:t>جوهرية كان يجب إدراجها، بما يؤدي إلى تشويه الحقيقة التي يُفترض أن يعكسها الرقم الوطني، ويقع هذا النوع من أنواع التزوير أثناء مرحلة إدخال البيانات أو معالجتها من قبل الأشخاص المخولين قانونًا بذلك، ممن يفترض فيهم الالتزام بالأمانة والدقة في إثبات الوقائع، وتكمن خطورة هذا النوع من أنواع التزوير في صعوبة اكتشافه؛ لعدم اقترانه بتغيير مادي ظاهر في بيانات سابقة، إلا أن العبرة فيه تظل دائماً بثبوت تغيير الحقيقة على نحو يمس القيمة القانونية للرقم الوطني، ويؤدي إلى المساس بالثقة العامة المقررة له، سواء أظهر أثر ذلك عند استخدام الرقم أو عند استخراج الوثائق الرسمية المبنية عليه.</w:t>
      </w:r>
    </w:p>
    <w:p w14:paraId="1073EA34"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ونلاحظ أن صفة الموظف تُعتبر عنصراً أساسياً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كلتا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الحالتين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حيث يشترط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يرتكب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مختص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بمنح</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ارتكب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أثناء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أداء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الوظيفة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بسببها</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العلاقة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الوظيفية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شرط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جوهري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وصف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بأنها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صادر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عمومي</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ويكفي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عدم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وقوع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ضرر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فعلي،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تعريض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الثقة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للخطر،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نظرًا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يرتب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آثارًا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واسعة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تتعلق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والجنسية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والحقوق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المدنية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والسياسية،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ويؤدي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تهديد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w:t>
      </w:r>
    </w:p>
    <w:p w14:paraId="49EC878F" w14:textId="77777777" w:rsidR="00427B38" w:rsidRPr="00427B38" w:rsidRDefault="00427B38" w:rsidP="00427B38">
      <w:pPr>
        <w:bidi/>
        <w:spacing w:line="276" w:lineRule="auto"/>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 xml:space="preserve">2 </w:t>
      </w:r>
      <w:r>
        <w:rPr>
          <w:rFonts w:ascii="Sakkal Majalla" w:hAnsi="Sakkal Majalla" w:cs="Sakkal Majalla"/>
          <w:b/>
          <w:bCs/>
          <w:sz w:val="28"/>
          <w:szCs w:val="28"/>
          <w:rtl/>
          <w:lang w:bidi="ar-LY"/>
        </w:rPr>
        <w:t>–</w:t>
      </w:r>
      <w:r>
        <w:rPr>
          <w:rFonts w:ascii="Sakkal Majalla" w:hAnsi="Sakkal Majalla" w:cs="Sakkal Majalla" w:hint="cs"/>
          <w:b/>
          <w:bCs/>
          <w:sz w:val="28"/>
          <w:szCs w:val="28"/>
          <w:rtl/>
          <w:lang w:bidi="ar-LY"/>
        </w:rPr>
        <w:t xml:space="preserve"> </w:t>
      </w:r>
      <w:r w:rsidRPr="00427B38">
        <w:rPr>
          <w:rFonts w:ascii="Sakkal Majalla" w:hAnsi="Sakkal Majalla" w:cs="Sakkal Majalla" w:hint="cs"/>
          <w:b/>
          <w:bCs/>
          <w:sz w:val="28"/>
          <w:szCs w:val="28"/>
          <w:rtl/>
          <w:lang w:bidi="ar-LY"/>
        </w:rPr>
        <w:t>الركن المعنوي:</w:t>
      </w:r>
    </w:p>
    <w:p w14:paraId="12195B68"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ي</w:t>
      </w:r>
      <w:r w:rsidRPr="00427B38">
        <w:rPr>
          <w:rFonts w:ascii="Sakkal Majalla" w:hAnsi="Sakkal Majalla" w:cs="Sakkal Majalla" w:hint="cs"/>
          <w:sz w:val="28"/>
          <w:szCs w:val="28"/>
          <w:rtl/>
          <w:lang w:bidi="ar-LY"/>
        </w:rPr>
        <w:t>تمثّل الركن المعنوي لجريمة تزوير الرقم الوطني في صورة القصد 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تقوم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تغيير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رسمي،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يقترن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بعلم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الجاني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بصفة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وبأن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فعله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شأنه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بص</w:t>
      </w:r>
      <w:r w:rsidRPr="00427B38">
        <w:rPr>
          <w:rFonts w:ascii="Sakkal Majalla" w:hAnsi="Sakkal Majalla" w:cs="Sakkal Majalla" w:hint="cs"/>
          <w:sz w:val="28"/>
          <w:szCs w:val="28"/>
          <w:rtl/>
          <w:lang w:bidi="ar-LY"/>
        </w:rPr>
        <w:t>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المثبتة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اتجاه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إرادته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إحداث</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التغيير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الاحتجاج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لتحقيق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غرض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proofErr w:type="gramStart"/>
      <w:r w:rsidRPr="00427B38">
        <w:rPr>
          <w:rFonts w:ascii="Sakkal Majalla" w:hAnsi="Sakkal Majalla" w:cs="Sakkal Majalla" w:hint="eastAsia"/>
          <w:sz w:val="28"/>
          <w:szCs w:val="28"/>
          <w:rtl/>
          <w:lang w:bidi="ar-LY"/>
        </w:rPr>
        <w:t>مشروع</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15"/>
      </w:r>
      <w:r w:rsidRPr="00427B38">
        <w:rPr>
          <w:rFonts w:ascii="Sakkal Majalla" w:hAnsi="Sakkal Majalla" w:cs="Sakkal Majalla"/>
          <w:sz w:val="28"/>
          <w:szCs w:val="28"/>
          <w:rtl/>
          <w:lang w:bidi="ar-LY"/>
        </w:rPr>
        <w:t>).</w:t>
      </w:r>
    </w:p>
    <w:p w14:paraId="71D4722E"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ولا يش</w:t>
      </w:r>
      <w:r w:rsidRPr="00427B38">
        <w:rPr>
          <w:rFonts w:ascii="Sakkal Majalla" w:hAnsi="Sakkal Majalla" w:cs="Sakkal Majalla" w:hint="eastAsia"/>
          <w:sz w:val="28"/>
          <w:szCs w:val="28"/>
          <w:rtl/>
          <w:lang w:bidi="ar-LY"/>
        </w:rPr>
        <w:t>ترط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تنصرف إرادة الجاني إلى تحقيق نتيجة مُعيّنة من وراء فعل التزوير، وإنّما يكفي أن تنصرف إرادته إلى مُجرّد تغيير الحقيقة، وبمعنى آخر، يكفي أن تنصرف إرادته إلى ارتكاب السلوك الإجرامي المُكوّن للجريمة.</w:t>
      </w:r>
    </w:p>
    <w:p w14:paraId="7E2D40E6"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وينتفي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ثبت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تغيير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الحقيقة</w:t>
      </w:r>
      <w:r w:rsidRPr="00427B38">
        <w:rPr>
          <w:rFonts w:ascii="Sakkal Majalla" w:hAnsi="Sakkal Majalla" w:cs="Sakkal Majalla" w:hint="cs"/>
          <w:sz w:val="28"/>
          <w:szCs w:val="28"/>
          <w:rtl/>
          <w:lang w:bidi="ar-LY"/>
        </w:rPr>
        <w:t xml:space="preserve"> 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وقع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بطريق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الخطأ</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الإهمال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المادي</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w:t>
      </w:r>
      <w:r w:rsidRPr="00427B38">
        <w:rPr>
          <w:rFonts w:ascii="Sakkal Majalla" w:hAnsi="Sakkal Majalla" w:cs="Sakkal Majalla" w:hint="eastAsia"/>
          <w:sz w:val="28"/>
          <w:szCs w:val="28"/>
          <w:rtl/>
          <w:lang w:bidi="ar-LY"/>
        </w:rPr>
        <w:t>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العمدية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تقوم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بتوافر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إرادة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آثمة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واعية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تتجه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الاعتداء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الثقة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بإحداث التغيير في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الم</w:t>
      </w:r>
      <w:r w:rsidRPr="00427B38">
        <w:rPr>
          <w:rFonts w:ascii="Sakkal Majalla" w:hAnsi="Sakkal Majalla" w:cs="Sakkal Majalla" w:hint="eastAsia"/>
          <w:sz w:val="28"/>
          <w:szCs w:val="28"/>
          <w:rtl/>
          <w:lang w:bidi="ar-LY"/>
        </w:rPr>
        <w:t>حررات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sz w:val="28"/>
          <w:szCs w:val="28"/>
          <w:rtl/>
          <w:lang w:bidi="ar-LY"/>
        </w:rPr>
        <w:t>.</w:t>
      </w:r>
    </w:p>
    <w:p w14:paraId="291FB0DE"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وبذلك يمكننا القول </w:t>
      </w:r>
      <w:proofErr w:type="gramStart"/>
      <w:r w:rsidRPr="00427B38">
        <w:rPr>
          <w:rFonts w:ascii="Sakkal Majalla" w:hAnsi="Sakkal Majalla" w:cs="Sakkal Majalla" w:hint="cs"/>
          <w:sz w:val="28"/>
          <w:szCs w:val="28"/>
          <w:rtl/>
          <w:lang w:bidi="ar-LY"/>
        </w:rPr>
        <w:t>أن</w:t>
      </w:r>
      <w:proofErr w:type="gramEnd"/>
      <w:r w:rsidRPr="00427B38">
        <w:rPr>
          <w:rFonts w:ascii="Sakkal Majalla" w:hAnsi="Sakkal Majalla" w:cs="Sakkal Majalla" w:hint="cs"/>
          <w:sz w:val="28"/>
          <w:szCs w:val="28"/>
          <w:rtl/>
          <w:lang w:bidi="ar-LY"/>
        </w:rPr>
        <w:t xml:space="preserve"> </w:t>
      </w:r>
      <w:r w:rsidRPr="00427B38">
        <w:rPr>
          <w:rFonts w:ascii="Sakkal Majalla" w:hAnsi="Sakkal Majalla" w:cs="Sakkal Majalla" w:hint="eastAsia"/>
          <w:sz w:val="28"/>
          <w:szCs w:val="28"/>
          <w:rtl/>
          <w:lang w:bidi="ar-LY"/>
        </w:rPr>
        <w:t>الركن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المعنوي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يقوم ب</w:t>
      </w:r>
      <w:r w:rsidRPr="00427B38">
        <w:rPr>
          <w:rFonts w:ascii="Sakkal Majalla" w:hAnsi="Sakkal Majalla" w:cs="Sakkal Majalla" w:hint="eastAsia"/>
          <w:sz w:val="28"/>
          <w:szCs w:val="28"/>
          <w:rtl/>
          <w:lang w:bidi="ar-LY"/>
        </w:rPr>
        <w:t>وجود</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نيّة آثمة </w:t>
      </w:r>
      <w:r w:rsidRPr="00427B38">
        <w:rPr>
          <w:rFonts w:ascii="Sakkal Majalla" w:hAnsi="Sakkal Majalla" w:cs="Sakkal Majalla" w:hint="eastAsia"/>
          <w:sz w:val="28"/>
          <w:szCs w:val="28"/>
          <w:rtl/>
          <w:lang w:bidi="ar-LY"/>
        </w:rPr>
        <w:t>لدى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العمومي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قيامه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يؤثر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المرتبطة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w:t>
      </w:r>
      <w:r w:rsidRPr="00427B38">
        <w:rPr>
          <w:rFonts w:ascii="Sakkal Majalla" w:hAnsi="Sakkal Majalla" w:cs="Sakkal Majalla" w:hint="cs"/>
          <w:sz w:val="28"/>
          <w:szCs w:val="28"/>
          <w:rtl/>
          <w:lang w:bidi="ar-LY"/>
        </w:rPr>
        <w:t>تلك النية الآثمة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إدراك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لخطورة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hint="cs"/>
          <w:sz w:val="28"/>
          <w:szCs w:val="28"/>
          <w:rtl/>
          <w:lang w:bidi="ar-LY"/>
        </w:rPr>
        <w:t xml:space="preserve"> الذي يُقدم عليه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ومعرفته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يقوم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مخالف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للحقيقة،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اتّجاه إرادته إلى تحقيق ذلك الفعل</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سواء</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w:t>
      </w:r>
      <w:r w:rsidRPr="00427B38">
        <w:rPr>
          <w:rFonts w:ascii="Sakkal Majalla" w:hAnsi="Sakkal Majalla" w:cs="Sakkal Majalla" w:hint="eastAsia"/>
          <w:sz w:val="28"/>
          <w:szCs w:val="28"/>
          <w:rtl/>
          <w:lang w:bidi="ar-LY"/>
        </w:rPr>
        <w:t>كان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تغييرًا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نفسه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تحريفًا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للبيانات</w:t>
      </w:r>
      <w:r w:rsidRPr="00427B38">
        <w:rPr>
          <w:rFonts w:ascii="Sakkal Majalla" w:hAnsi="Sakkal Majalla" w:cs="Sakkal Majalla" w:hint="cs"/>
          <w:sz w:val="28"/>
          <w:szCs w:val="28"/>
          <w:rtl/>
          <w:lang w:bidi="ar-LY"/>
        </w:rPr>
        <w:t>.</w:t>
      </w:r>
    </w:p>
    <w:p w14:paraId="3FD0EB1F"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ومن هنا يبرز لدينا تساؤل مهم حول مدى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تطلب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ل</w:t>
      </w:r>
      <w:r w:rsidRPr="00427B38">
        <w:rPr>
          <w:rFonts w:ascii="Sakkal Majalla" w:hAnsi="Sakkal Majalla" w:cs="Sakkal Majalla" w:hint="eastAsia"/>
          <w:sz w:val="28"/>
          <w:szCs w:val="28"/>
          <w:rtl/>
          <w:lang w:bidi="ar-LY"/>
        </w:rPr>
        <w:t>وجود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قصد</w:t>
      </w:r>
      <w:r w:rsidRPr="00427B38">
        <w:rPr>
          <w:rFonts w:ascii="Sakkal Majalla" w:hAnsi="Sakkal Majalla" w:cs="Sakkal Majalla" w:hint="cs"/>
          <w:sz w:val="28"/>
          <w:szCs w:val="28"/>
          <w:rtl/>
          <w:lang w:bidi="ar-LY"/>
        </w:rPr>
        <w:t xml:space="preserve"> 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w:t>
      </w:r>
      <w:r w:rsidRPr="00427B38">
        <w:rPr>
          <w:rFonts w:ascii="Sakkal Majalla" w:hAnsi="Sakkal Majalla" w:cs="Sakkal Majalla" w:hint="cs"/>
          <w:sz w:val="28"/>
          <w:szCs w:val="28"/>
          <w:rtl/>
          <w:lang w:bidi="ar-LY"/>
        </w:rPr>
        <w:t>ص</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والذي نراه أنّه يكفي لقيامها 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وجود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القصد</w:t>
      </w:r>
      <w:r w:rsidRPr="00427B38">
        <w:rPr>
          <w:rFonts w:ascii="Sakkal Majalla" w:hAnsi="Sakkal Majalla" w:cs="Sakkal Majalla" w:hint="cs"/>
          <w:sz w:val="28"/>
          <w:szCs w:val="28"/>
          <w:rtl/>
          <w:lang w:bidi="ar-LY"/>
        </w:rPr>
        <w:t xml:space="preserve"> 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بمعنى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يجب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بطبيعة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فعله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وأنه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يمس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lastRenderedPageBreak/>
        <w:t>ارتكاب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الحاجة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w:t>
      </w:r>
      <w:r w:rsidRPr="00427B38">
        <w:rPr>
          <w:rFonts w:ascii="Sakkal Majalla" w:hAnsi="Sakkal Majalla" w:cs="Sakkal Majalla" w:hint="cs"/>
          <w:sz w:val="28"/>
          <w:szCs w:val="28"/>
          <w:rtl/>
          <w:lang w:bidi="ar-LY"/>
        </w:rPr>
        <w:t>ن تكون لديه غاية معينة يبتغي بلوغها وتحقيقها</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مثل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الحصول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منفعة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شخصية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التسبب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ضرر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للغير</w:t>
      </w:r>
      <w:r w:rsidRPr="00427B38">
        <w:rPr>
          <w:rFonts w:ascii="Sakkal Majalla" w:hAnsi="Sakkal Majalla" w:cs="Sakkal Majalla"/>
          <w:sz w:val="28"/>
          <w:szCs w:val="28"/>
          <w:rtl/>
          <w:lang w:bidi="ar-LY"/>
        </w:rPr>
        <w:t>.</w:t>
      </w:r>
    </w:p>
    <w:p w14:paraId="4CD8E020"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ومع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الإهمال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التغاضي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لإثبات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نحو</w:t>
      </w:r>
      <w:r w:rsidRPr="00427B38">
        <w:rPr>
          <w:rFonts w:ascii="Sakkal Majalla" w:hAnsi="Sakkal Majalla" w:cs="Sakkal Majalla"/>
          <w:sz w:val="28"/>
          <w:szCs w:val="28"/>
          <w:rtl/>
          <w:lang w:bidi="ar-LY"/>
        </w:rPr>
        <w:t xml:space="preserve"> </w:t>
      </w:r>
      <w:proofErr w:type="gramStart"/>
      <w:r w:rsidRPr="00427B38">
        <w:rPr>
          <w:rFonts w:ascii="Sakkal Majalla" w:hAnsi="Sakkal Majalla" w:cs="Sakkal Majalla" w:hint="eastAsia"/>
          <w:sz w:val="28"/>
          <w:szCs w:val="28"/>
          <w:rtl/>
          <w:lang w:bidi="ar-LY"/>
        </w:rPr>
        <w:t>تلقائي</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16"/>
      </w:r>
      <w:r w:rsidRPr="00427B38">
        <w:rPr>
          <w:rFonts w:ascii="Sakkal Majalla" w:hAnsi="Sakkal Majalla" w:cs="Sakkal Majalla"/>
          <w:sz w:val="28"/>
          <w:szCs w:val="28"/>
          <w:rtl/>
          <w:lang w:bidi="ar-LY"/>
        </w:rPr>
        <w:t>)</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يطرح</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جانبًا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آخر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w:t>
      </w:r>
      <w:r w:rsidRPr="00427B38">
        <w:rPr>
          <w:rFonts w:ascii="Sakkal Majalla" w:hAnsi="Sakkal Majalla" w:cs="Sakkal Majalla" w:hint="cs"/>
          <w:sz w:val="28"/>
          <w:szCs w:val="28"/>
          <w:rtl/>
          <w:lang w:bidi="ar-LY"/>
        </w:rPr>
        <w:t>تساؤل حول مدى إمكانية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وقو</w:t>
      </w:r>
      <w:r w:rsidRPr="00427B38">
        <w:rPr>
          <w:rFonts w:ascii="Sakkal Majalla" w:hAnsi="Sakkal Majalla" w:cs="Sakkal Majalla" w:hint="eastAsia"/>
          <w:sz w:val="28"/>
          <w:szCs w:val="28"/>
          <w:rtl/>
          <w:lang w:bidi="ar-LY"/>
        </w:rPr>
        <w:t>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w:t>
      </w:r>
      <w:r w:rsidRPr="00427B38">
        <w:rPr>
          <w:rFonts w:ascii="Sakkal Majalla" w:hAnsi="Sakkal Majalla" w:cs="Sakkal Majalla" w:hint="cs"/>
          <w:sz w:val="28"/>
          <w:szCs w:val="28"/>
          <w:rtl/>
          <w:lang w:bidi="ar-LY"/>
        </w:rPr>
        <w:t xml:space="preserve">طريق </w:t>
      </w:r>
      <w:r w:rsidRPr="00427B38">
        <w:rPr>
          <w:rFonts w:ascii="Sakkal Majalla" w:hAnsi="Sakkal Majalla" w:cs="Sakkal Majalla" w:hint="eastAsia"/>
          <w:sz w:val="28"/>
          <w:szCs w:val="28"/>
          <w:rtl/>
          <w:lang w:bidi="ar-LY"/>
        </w:rPr>
        <w:t>الخطأ؟</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والذي نراه 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جريمة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hint="cs"/>
          <w:sz w:val="28"/>
          <w:szCs w:val="28"/>
          <w:rtl/>
          <w:lang w:bidi="ar-LY"/>
        </w:rPr>
        <w:t xml:space="preserve"> في الرقم 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w:t>
      </w:r>
      <w:r w:rsidRPr="00427B38">
        <w:rPr>
          <w:rFonts w:ascii="Sakkal Majalla" w:hAnsi="Sakkal Majalla" w:cs="Sakkal Majalla" w:hint="cs"/>
          <w:sz w:val="28"/>
          <w:szCs w:val="28"/>
          <w:rtl/>
          <w:lang w:bidi="ar-LY"/>
        </w:rPr>
        <w:t>مكن أن تق</w:t>
      </w:r>
      <w:r w:rsidRPr="00427B38">
        <w:rPr>
          <w:rFonts w:ascii="Sakkal Majalla" w:hAnsi="Sakkal Majalla" w:cs="Sakkal Majalla" w:hint="eastAsia"/>
          <w:sz w:val="28"/>
          <w:szCs w:val="28"/>
          <w:rtl/>
          <w:lang w:bidi="ar-LY"/>
        </w:rPr>
        <w:t>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عن طريق </w:t>
      </w:r>
      <w:r w:rsidRPr="00427B38">
        <w:rPr>
          <w:rFonts w:ascii="Sakkal Majalla" w:hAnsi="Sakkal Majalla" w:cs="Sakkal Majalla" w:hint="eastAsia"/>
          <w:sz w:val="28"/>
          <w:szCs w:val="28"/>
          <w:rtl/>
          <w:lang w:bidi="ar-LY"/>
        </w:rPr>
        <w:t>الخطأ</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وذلك لأنّه ينبغي لقيامها ضرورة 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إرادي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يهدف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w:t>
      </w:r>
      <w:r w:rsidRPr="00427B38">
        <w:rPr>
          <w:rFonts w:ascii="Sakkal Majalla" w:hAnsi="Sakkal Majalla" w:cs="Sakkal Majalla" w:hint="eastAsia"/>
          <w:sz w:val="28"/>
          <w:szCs w:val="28"/>
          <w:rtl/>
          <w:lang w:bidi="ar-LY"/>
        </w:rPr>
        <w:t>الحقيقة،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فإذا</w:t>
      </w:r>
      <w:r w:rsidRPr="00427B38">
        <w:rPr>
          <w:rFonts w:ascii="Sakkal Majalla" w:hAnsi="Sakkal Majalla" w:cs="Sakkal Majalla" w:hint="cs"/>
          <w:sz w:val="28"/>
          <w:szCs w:val="28"/>
          <w:rtl/>
          <w:lang w:bidi="ar-LY"/>
        </w:rPr>
        <w:t xml:space="preserve"> 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صدر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إدخال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خاطئة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نتيجة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إهمال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وعي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المعنوي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وبالتالي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تقوم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بوصفها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تزويرًا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وفق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المادتين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341</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342</w:t>
      </w:r>
      <w:r w:rsidRPr="00427B38">
        <w:rPr>
          <w:rFonts w:ascii="Sakkal Majalla" w:hAnsi="Sakkal Majalla" w:cs="Sakkal Majalla" w:hint="cs"/>
          <w:sz w:val="28"/>
          <w:szCs w:val="28"/>
          <w:rtl/>
          <w:lang w:bidi="ar-LY"/>
        </w:rPr>
        <w:t>) من قانون العقوبات الليبي.</w:t>
      </w:r>
    </w:p>
    <w:p w14:paraId="371AF9A0" w14:textId="77777777" w:rsidR="00427B38" w:rsidRPr="00427B38" w:rsidRDefault="00427B38" w:rsidP="00427B38">
      <w:pPr>
        <w:bidi/>
        <w:spacing w:line="276" w:lineRule="auto"/>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العقوبة:</w:t>
      </w:r>
    </w:p>
    <w:p w14:paraId="20E74C57"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تنص المادة (341) من قانون العقوبات الليبي على أن (يعاقب بالسجن مدة لا تقل عن ثلاث سنوات كل موظف عمومي يضع أثناء ممارسته لمهامه وثيقة مزورة في كليتها أو جزء منها أو يزور وثيقة صحيحة)، ويظهر من هذا النص أن المشرّع قد وضع عقوبة صارمة للتزوير المادي، بما يشمل إنشاء وثيقة جديدة كليًا أو التلاعب بجزء من الوثيقة أو تعديل وثيقة صحيحة، وهو ما يجعل هذه العقوبة تنطبق بشكل مباشر وصريح تجاه أي مساس بوثيقة الرقم الوطني، إذ أن الرقم الوطني يعتبر من البيانات الجوهرية التي تثبت شخصية المواطن، وأي تغيير فيه، حتى ولو كان جزئيًا، يهدد الثقة العامة ويشكل اعتداءً على النظام القانوني للدولة، ومن ثم فإن السجن مدة لا تقل عن ثلاث سنوات يعكس خطورة الفعل ويؤكد ضرورة مُواجهته.</w:t>
      </w:r>
    </w:p>
    <w:p w14:paraId="64685795"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أما المادة (342)، فقد نصت على أن (يعاقب بالعقوبة المنصوص عليها في المادة السابقة كل موظف عمومي يقرر كذبًا صحة وثيقة مما يدخل تسليمه أو تحريره أو مراقبته ضمن اختصاصه، أو يثبت بيانات لم يدل إليه بها أو أغفل ذكر بيانات أدلى بها إليه أو يحرفها أو يقرر كذبًا بأي وجه من الوجوه وقائع تعتمد الوثيقة على صحتها)، ونستخلص من هذا النص أن المشرّع قد وسّع نطاق المسؤولية لتشمل التزوير المعنوي، أي الحالات التي لا يتغير فيها شكل الوثيقة المادي، بل يتعلق الأمر بالتحريف أو الكذب في البيانات الجوهرية للرقم الوطني.</w:t>
      </w:r>
    </w:p>
    <w:p w14:paraId="11F4CEE4"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ونلاحظ أنّ النصّين يؤكّدان على خطورة التزوير الصادر عن الموظف العمومي، سواء أكان ماديًا أم معنويًا، كما يُلاحظ على العقوبة أنّ توقيعها لا يتطلب ضرورة تحقق ضرر فعلي، بل يكفي أن يكون الفعل من شأنه المساس بالثقة العامة، لا سيما فيما يتعلق بالرقم الوطني الذي يمثل محور الهوية القانونية للمواطن، ونلاحظ أخيراً أن قانون العقوبات الليبي قد ساوى بين الفعلين من ناحية العقوبة فلا فرق أن ترتكب الجريمة بطريق التزوير المادي أو المعنوي.</w:t>
      </w:r>
    </w:p>
    <w:p w14:paraId="77B1B98C" w14:textId="77777777" w:rsidR="00427B38" w:rsidRPr="00427B38" w:rsidRDefault="00427B38" w:rsidP="00427B38">
      <w:pPr>
        <w:bidi/>
        <w:spacing w:line="276" w:lineRule="auto"/>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ثانياً: جريمة استعمال المحرر المزور:</w:t>
      </w:r>
    </w:p>
    <w:p w14:paraId="78281CF4"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lastRenderedPageBreak/>
        <w:t xml:space="preserve">يُجرِّم المشرع الليبي استعمال الوثائق المزورة كجريمة مستقلة؛ إذ يدرك أن خطورة هذا السلوك لا تكمن فقط في التزوير ذاته، بل </w:t>
      </w:r>
      <w:proofErr w:type="gramStart"/>
      <w:r w:rsidRPr="00427B38">
        <w:rPr>
          <w:rFonts w:ascii="Sakkal Majalla" w:hAnsi="Sakkal Majalla" w:cs="Sakkal Majalla" w:hint="cs"/>
          <w:sz w:val="28"/>
          <w:szCs w:val="28"/>
          <w:rtl/>
          <w:lang w:bidi="ar-LY"/>
        </w:rPr>
        <w:t>في ما</w:t>
      </w:r>
      <w:proofErr w:type="gramEnd"/>
      <w:r w:rsidRPr="00427B38">
        <w:rPr>
          <w:rFonts w:ascii="Sakkal Majalla" w:hAnsi="Sakkal Majalla" w:cs="Sakkal Majalla" w:hint="cs"/>
          <w:sz w:val="28"/>
          <w:szCs w:val="28"/>
          <w:rtl/>
          <w:lang w:bidi="ar-LY"/>
        </w:rPr>
        <w:t xml:space="preserve"> ينتج عن استعمال الوثيقة المزورة من آثار قد تضر بالآخرين أو تمس الثقة العامة في المحررات، فالوثيقة المزورة بمجرد التعامل بها وإظهارها بمظهر الصحيح، تصبح وسيلة للتضليل والخداع، سواء أمام الجهات الرسمية أو بين الأفراد.</w:t>
      </w:r>
    </w:p>
    <w:p w14:paraId="35EBA877"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وتقوم هذه الجريمة على تحقّق الأركان الآتية:</w:t>
      </w:r>
    </w:p>
    <w:p w14:paraId="2CAA9F65" w14:textId="77777777" w:rsidR="00427B38" w:rsidRPr="00427B38" w:rsidRDefault="00427B38" w:rsidP="00427B38">
      <w:pPr>
        <w:bidi/>
        <w:spacing w:line="276" w:lineRule="auto"/>
        <w:jc w:val="both"/>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 xml:space="preserve">1 </w:t>
      </w:r>
      <w:r w:rsidRPr="00427B38">
        <w:rPr>
          <w:rFonts w:ascii="Sakkal Majalla" w:hAnsi="Sakkal Majalla" w:cs="Sakkal Majalla"/>
          <w:b/>
          <w:bCs/>
          <w:sz w:val="28"/>
          <w:szCs w:val="28"/>
          <w:rtl/>
          <w:lang w:bidi="ar-LY"/>
        </w:rPr>
        <w:t>–</w:t>
      </w:r>
      <w:r w:rsidRPr="00427B38">
        <w:rPr>
          <w:rFonts w:ascii="Sakkal Majalla" w:hAnsi="Sakkal Majalla" w:cs="Sakkal Majalla" w:hint="cs"/>
          <w:b/>
          <w:bCs/>
          <w:sz w:val="28"/>
          <w:szCs w:val="28"/>
          <w:rtl/>
          <w:lang w:bidi="ar-LY"/>
        </w:rPr>
        <w:t xml:space="preserve"> العُنصر المفترض (الوثيقة الرسمية):</w:t>
      </w:r>
    </w:p>
    <w:p w14:paraId="28B1A814"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تقوم جريمة استعمال الوثيقة المزورة في القانون الليبي على افتراض سابق مفاده أن الوثيقة محل الاستعمال قد شابها تزوير قائم ومستكمل لعناصره القانونية، إذ لا يُتصور مؤاخذة الشخص على استعمال ورقة ما لم تكن هذه الورقة تحمل في ذاتها وصف المحرر المزور</w:t>
      </w:r>
      <w:r w:rsidRPr="00427B38">
        <w:rPr>
          <w:rFonts w:ascii="Sakkal Majalla" w:hAnsi="Sakkal Majalla" w:cs="Sakkal Majalla"/>
          <w:sz w:val="28"/>
          <w:szCs w:val="28"/>
          <w:rtl/>
          <w:lang w:bidi="ar-LY"/>
        </w:rPr>
        <w:t>(</w:t>
      </w:r>
      <w:r w:rsidRPr="00427B38">
        <w:rPr>
          <w:rFonts w:ascii="Sakkal Majalla" w:hAnsi="Sakkal Majalla" w:cs="Sakkal Majalla"/>
          <w:sz w:val="28"/>
          <w:szCs w:val="28"/>
          <w:rtl/>
          <w:lang w:bidi="ar-LY"/>
        </w:rPr>
        <w:footnoteReference w:id="17"/>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فإذا انتفى التزوير أو تخلفت إحدى مقوماته، زال الأساس الذي تقوم عليه الجريمة، وهو ما استقر عليه قضاء المحكمة العليا عندما قرر أن استعمال المحرر لا يُعد جريمة إلا متى ثبت تزويره ابتداءً، ولا يُشترط في هذا السياق سوى تحقق تغيير الحقيقة في الوثيقة الرسمية، لأن هذا التغيير هو الذي ينال من الثقة المفترضة فيها، بغض النظر عن نية من باشر فعل التزوير، فحتى لو كان هذا الأخير حسن النية، فإن ذلك لا يحول دون مساءلة من تعمّد استعمال الوثيقة وهو على علم بحقيقة أمرها، ذلك أن الخطر الذي يتصدى له القانون لا يرتبط بشخص المزور، وإنما بما يترتب على تداول الوثيقة المزورة من مساس بالثقة العامة</w:t>
      </w:r>
      <w:r w:rsidRPr="00427B38">
        <w:rPr>
          <w:rFonts w:ascii="Sakkal Majalla" w:hAnsi="Sakkal Majalla" w:cs="Sakkal Majalla"/>
          <w:sz w:val="28"/>
          <w:szCs w:val="28"/>
          <w:rtl/>
          <w:lang w:bidi="ar-LY"/>
        </w:rPr>
        <w:t>(</w:t>
      </w:r>
      <w:r w:rsidRPr="00427B38">
        <w:rPr>
          <w:rFonts w:ascii="Sakkal Majalla" w:hAnsi="Sakkal Majalla" w:cs="Sakkal Majalla"/>
          <w:sz w:val="28"/>
          <w:szCs w:val="28"/>
          <w:rtl/>
          <w:lang w:bidi="ar-LY"/>
        </w:rPr>
        <w:footnoteReference w:id="18"/>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w:t>
      </w:r>
    </w:p>
    <w:p w14:paraId="4289DE8F" w14:textId="77777777" w:rsidR="00427B38" w:rsidRPr="00427B38" w:rsidRDefault="00427B38" w:rsidP="00427B38">
      <w:pPr>
        <w:bidi/>
        <w:spacing w:line="276" w:lineRule="auto"/>
        <w:jc w:val="both"/>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 xml:space="preserve">2 </w:t>
      </w:r>
      <w:r w:rsidRPr="00427B38">
        <w:rPr>
          <w:rFonts w:ascii="Sakkal Majalla" w:hAnsi="Sakkal Majalla" w:cs="Sakkal Majalla"/>
          <w:b/>
          <w:bCs/>
          <w:sz w:val="28"/>
          <w:szCs w:val="28"/>
          <w:rtl/>
          <w:lang w:bidi="ar-LY"/>
        </w:rPr>
        <w:t>–</w:t>
      </w:r>
      <w:r w:rsidRPr="00427B38">
        <w:rPr>
          <w:rFonts w:ascii="Sakkal Majalla" w:hAnsi="Sakkal Majalla" w:cs="Sakkal Majalla" w:hint="cs"/>
          <w:b/>
          <w:bCs/>
          <w:sz w:val="28"/>
          <w:szCs w:val="28"/>
          <w:rtl/>
          <w:lang w:bidi="ar-LY"/>
        </w:rPr>
        <w:t xml:space="preserve"> الركن المادي (الاستعمال):</w:t>
      </w:r>
    </w:p>
    <w:p w14:paraId="3E2BDEE1"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يُقصد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التمسك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والاحتجاج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أساس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صحيح</w:t>
      </w:r>
      <w:r w:rsidRPr="00427B38">
        <w:rPr>
          <w:rFonts w:ascii="Sakkal Majalla" w:hAnsi="Sakkal Majalla" w:cs="Sakkal Majalla" w:hint="cs"/>
          <w:sz w:val="28"/>
          <w:szCs w:val="28"/>
          <w:rtl/>
          <w:lang w:bidi="ar-LY"/>
        </w:rPr>
        <w:t xml:space="preserve"> سواء أكان تزويرًا مادياً أو معنوياً</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مواجهة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شخص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جهة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معينة،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الغرض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الذي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أجله</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نظر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الجاني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عزمه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استخدام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مهما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بلغت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درجة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الجزم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وإنما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سلوك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عملي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واضح</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يُدخل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دائرة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التعامل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ويُظهره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بمظهر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الصحيح</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ثم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حيازة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اطلاع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ترتيب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آثار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محددة</w:t>
      </w:r>
      <w:r w:rsidRPr="00427B38">
        <w:rPr>
          <w:rFonts w:ascii="Sakkal Majalla" w:hAnsi="Sakkal Majalla" w:cs="Sakkal Majalla"/>
          <w:sz w:val="28"/>
          <w:szCs w:val="28"/>
          <w:rtl/>
          <w:lang w:bidi="ar-LY"/>
        </w:rPr>
        <w:t>(</w:t>
      </w:r>
      <w:r w:rsidRPr="00427B38">
        <w:rPr>
          <w:rFonts w:ascii="Sakkal Majalla" w:hAnsi="Sakkal Majalla" w:cs="Sakkal Majalla"/>
          <w:sz w:val="28"/>
          <w:szCs w:val="28"/>
          <w:rtl/>
          <w:lang w:bidi="ar-LY"/>
        </w:rPr>
        <w:footnoteReference w:id="19"/>
      </w:r>
      <w:r w:rsidRPr="00427B38">
        <w:rPr>
          <w:rFonts w:ascii="Sakkal Majalla" w:hAnsi="Sakkal Majalla" w:cs="Sakkal Majalla"/>
          <w:sz w:val="28"/>
          <w:szCs w:val="28"/>
          <w:rtl/>
          <w:lang w:bidi="ar-LY"/>
        </w:rPr>
        <w:t>).</w:t>
      </w:r>
    </w:p>
    <w:p w14:paraId="341229CB"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وتطبيقًا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المفهوم،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استقر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القضاء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الإشارة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الاستناد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إبرازه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والاحتجاج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لاعتبار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استعمالًا،</w:t>
      </w:r>
      <w:r w:rsidRPr="00427B38">
        <w:rPr>
          <w:rFonts w:ascii="Sakkal Majalla" w:hAnsi="Sakkal Majalla" w:cs="Sakkal Majalla" w:hint="cs"/>
          <w:sz w:val="28"/>
          <w:szCs w:val="28"/>
          <w:rtl/>
          <w:lang w:bidi="ar-LY"/>
        </w:rPr>
        <w:t xml:space="preserve"> </w:t>
      </w:r>
      <w:r w:rsidRPr="00427B38">
        <w:rPr>
          <w:rFonts w:ascii="Sakkal Majalla" w:hAnsi="Sakkal Majalla" w:cs="Sakkal Majalla" w:hint="eastAsia"/>
          <w:sz w:val="28"/>
          <w:szCs w:val="28"/>
          <w:rtl/>
          <w:lang w:bidi="ar-LY"/>
        </w:rPr>
        <w:t>وفي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المقابل،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يشترط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مستعمل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ذاته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قدمه</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يحتج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ولو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شخص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آخر،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متى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عالمًا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بتزويره</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الإقرار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بتزويره،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الإقرار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يهدم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حجية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وينفي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صفة</w:t>
      </w:r>
      <w:r w:rsidRPr="00427B38">
        <w:rPr>
          <w:rFonts w:ascii="Sakkal Majalla" w:hAnsi="Sakkal Majalla" w:cs="Sakkal Majalla"/>
          <w:sz w:val="28"/>
          <w:szCs w:val="28"/>
          <w:rtl/>
          <w:lang w:bidi="ar-LY"/>
        </w:rPr>
        <w:t xml:space="preserve"> </w:t>
      </w:r>
      <w:proofErr w:type="gramStart"/>
      <w:r w:rsidRPr="00427B38">
        <w:rPr>
          <w:rFonts w:ascii="Sakkal Majalla" w:hAnsi="Sakkal Majalla" w:cs="Sakkal Majalla" w:hint="eastAsia"/>
          <w:sz w:val="28"/>
          <w:szCs w:val="28"/>
          <w:rtl/>
          <w:lang w:bidi="ar-LY"/>
        </w:rPr>
        <w:t>الاستعمال</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20"/>
      </w:r>
      <w:r w:rsidRPr="00427B38">
        <w:rPr>
          <w:rFonts w:ascii="Sakkal Majalla" w:hAnsi="Sakkal Majalla" w:cs="Sakkal Majalla"/>
          <w:sz w:val="28"/>
          <w:szCs w:val="28"/>
          <w:rtl/>
          <w:lang w:bidi="ar-LY"/>
        </w:rPr>
        <w:t>)</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جوهر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يفترض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التمسك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صحيح</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العكس</w:t>
      </w:r>
      <w:r w:rsidRPr="00427B38">
        <w:rPr>
          <w:rFonts w:ascii="Sakkal Majalla" w:hAnsi="Sakkal Majalla" w:cs="Sakkal Majalla"/>
          <w:sz w:val="28"/>
          <w:szCs w:val="28"/>
          <w:rtl/>
          <w:lang w:bidi="ar-LY"/>
        </w:rPr>
        <w:t>.</w:t>
      </w:r>
    </w:p>
    <w:p w14:paraId="37DA123C"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lastRenderedPageBreak/>
        <w:t>وبناءً على ما سبق، يمكن القول بأنّ جريمة استعمال الرقم الوطني المزوّر تتميز بطبيعة خاصة تفرّقها عن سائر الوثائق الرسمية؛ ففي حالة الوثائق الأخرى، يكفي لقيام الاستعمال مجرد الاحتجاج بها أو تداولها بين مؤسسات الدولة لإحداث أثر قانوني، أما الرقم الوطني، فإنّه يشكّل منظومة متكاملة؛ حيث أن أي تغيير في البيانات أو منح رقم لشخص لا يخصه يؤدي إلى انتشار هذا التأثير على جميع مؤسسات الدولة، ويترتب عليه آثار قانونية وإدارية واسعة، ومن هذا المنظور، تتحقق جريمة الاستعمال بمجرد اكتمال فعل التزوير وحصول الشخص على الرقم المزوّر، إذ يصبح حينها الفعل قادرًا على إنتاج الأثر القانوني المقصود.</w:t>
      </w:r>
    </w:p>
    <w:p w14:paraId="43FA5832"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وتشير الممارسات العملية إلى أن جريمتي التزوير والاستعمال غالبًا ما تترافقان مع جرائم الرشوة؛ حيث لا يقوم الموظف العمومي بتمكين الشخص من الحصول على الرقم المزوّر أو تسهيل استعماله إلا مقابل مكسب مادي.</w:t>
      </w:r>
    </w:p>
    <w:p w14:paraId="76164C2E" w14:textId="77777777" w:rsidR="00427B38" w:rsidRPr="00427B38" w:rsidRDefault="00427B38" w:rsidP="00427B38">
      <w:pPr>
        <w:bidi/>
        <w:spacing w:line="276" w:lineRule="auto"/>
        <w:jc w:val="both"/>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 xml:space="preserve">3 </w:t>
      </w:r>
      <w:r w:rsidRPr="00427B38">
        <w:rPr>
          <w:rFonts w:ascii="Sakkal Majalla" w:hAnsi="Sakkal Majalla" w:cs="Sakkal Majalla"/>
          <w:b/>
          <w:bCs/>
          <w:sz w:val="28"/>
          <w:szCs w:val="28"/>
          <w:rtl/>
          <w:lang w:bidi="ar-LY"/>
        </w:rPr>
        <w:t>–</w:t>
      </w:r>
      <w:r w:rsidRPr="00427B38">
        <w:rPr>
          <w:rFonts w:ascii="Sakkal Majalla" w:hAnsi="Sakkal Majalla" w:cs="Sakkal Majalla" w:hint="cs"/>
          <w:b/>
          <w:bCs/>
          <w:sz w:val="28"/>
          <w:szCs w:val="28"/>
          <w:rtl/>
          <w:lang w:bidi="ar-LY"/>
        </w:rPr>
        <w:t xml:space="preserve"> الركن المعنوي:</w:t>
      </w:r>
    </w:p>
    <w:p w14:paraId="50756EA1"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يتمثل الركن المعنوي لجريمة استعمال المحرر المزور في توافر العلم اليقيني لدى الجاني بتزوير المحرر، بالإضافة إلى اتجاه إرادته إلى استعماله في الغرض الذي أُعدّ أو زُوّر من أجله؛ فلا تكفي مجرد حيازة المحرر أو تقديمه عرَضاً، بل يجب أن يكون الاستعمال مقرونًا بعلم الجاني بحقيقة التزوير، وأن ينصرف قصده إلى تحقيق الغاية التي خصص لها المحرر، سواء أكانت تحقيق منفعة لنفسه أو للغير، أو إلحاق ضرر بالآخرين. ويستوي في ذلك أن يكون الجاني هو مرتكب فعل التزوير ذاته أو شخصًا آخر، متى ثبت علمه بالتزوير واتجاه إرادته إلى الاستعمال على هذا النحو، ولا يؤثر في تحقق القصد الجنائي الباعث الذي دفع الجاني إلى الاستعمال، سواء أكان باعثًا مشروعًا أم غير </w:t>
      </w:r>
      <w:proofErr w:type="gramStart"/>
      <w:r w:rsidRPr="00427B38">
        <w:rPr>
          <w:rFonts w:ascii="Sakkal Majalla" w:hAnsi="Sakkal Majalla" w:cs="Sakkal Majalla" w:hint="cs"/>
          <w:sz w:val="28"/>
          <w:szCs w:val="28"/>
          <w:rtl/>
          <w:lang w:bidi="ar-LY"/>
        </w:rPr>
        <w:t>مشروع</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21"/>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w:t>
      </w:r>
    </w:p>
    <w:p w14:paraId="4422024F"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كما </w:t>
      </w:r>
      <w:r w:rsidRPr="00427B38">
        <w:rPr>
          <w:rFonts w:ascii="Sakkal Majalla" w:hAnsi="Sakkal Majalla" w:cs="Sakkal Majalla" w:hint="eastAsia"/>
          <w:sz w:val="28"/>
          <w:szCs w:val="28"/>
          <w:rtl/>
          <w:lang w:bidi="ar-LY"/>
        </w:rPr>
        <w:t>يتطلب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قيام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توافر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يتجاوز</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الجاني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بوقوع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صدر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إرادة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واعية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بطبيعته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المشروعة،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يلزم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تنصرف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الفاعل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غاية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محددة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تتمثل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تحقيق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مصلحة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ذاتية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منفعة للغ</w:t>
      </w:r>
      <w:r w:rsidRPr="00427B38">
        <w:rPr>
          <w:rFonts w:ascii="Sakkal Majalla" w:hAnsi="Sakkal Majalla" w:cs="Sakkal Majalla" w:hint="eastAsia"/>
          <w:sz w:val="28"/>
          <w:szCs w:val="28"/>
          <w:rtl/>
          <w:lang w:bidi="ar-LY"/>
        </w:rPr>
        <w:t>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إلحاق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الأذى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بالغير</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ثمّ،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انتفاء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الغاية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ينال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اكتمال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الركن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المعنوي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ويحول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قيام</w:t>
      </w:r>
      <w:r w:rsidRPr="00427B38">
        <w:rPr>
          <w:rFonts w:ascii="Sakkal Majalla" w:hAnsi="Sakkal Majalla" w:cs="Sakkal Majalla"/>
          <w:sz w:val="28"/>
          <w:szCs w:val="28"/>
          <w:rtl/>
          <w:lang w:bidi="ar-LY"/>
        </w:rPr>
        <w:t xml:space="preserve"> </w:t>
      </w:r>
      <w:proofErr w:type="gramStart"/>
      <w:r w:rsidRPr="00427B38">
        <w:rPr>
          <w:rFonts w:ascii="Sakkal Majalla" w:hAnsi="Sakkal Majalla" w:cs="Sakkal Majalla" w:hint="eastAsia"/>
          <w:sz w:val="28"/>
          <w:szCs w:val="28"/>
          <w:rtl/>
          <w:lang w:bidi="ar-LY"/>
        </w:rPr>
        <w:t>الجريمة</w:t>
      </w:r>
      <w:r w:rsidRPr="00427B38">
        <w:rPr>
          <w:rFonts w:ascii="Sakkal Majalla" w:hAnsi="Sakkal Majalla" w:cs="Sakkal Majalla"/>
          <w:sz w:val="28"/>
          <w:szCs w:val="28"/>
          <w:rtl/>
          <w:lang w:bidi="ar-LY"/>
        </w:rPr>
        <w:t>(</w:t>
      </w:r>
      <w:proofErr w:type="gramEnd"/>
      <w:r w:rsidRPr="00427B38">
        <w:rPr>
          <w:rFonts w:ascii="Sakkal Majalla" w:hAnsi="Sakkal Majalla" w:cs="Sakkal Majalla"/>
          <w:sz w:val="28"/>
          <w:szCs w:val="28"/>
          <w:rtl/>
          <w:lang w:bidi="ar-LY"/>
        </w:rPr>
        <w:footnoteReference w:id="22"/>
      </w:r>
      <w:r w:rsidRPr="00427B38">
        <w:rPr>
          <w:rFonts w:ascii="Sakkal Majalla" w:hAnsi="Sakkal Majalla" w:cs="Sakkal Majalla"/>
          <w:sz w:val="28"/>
          <w:szCs w:val="28"/>
          <w:rtl/>
          <w:lang w:bidi="ar-LY"/>
        </w:rPr>
        <w:t>).</w:t>
      </w:r>
    </w:p>
    <w:p w14:paraId="67BF7926" w14:textId="77777777" w:rsidR="00427B38" w:rsidRPr="00427B38" w:rsidRDefault="00427B38" w:rsidP="00427B38">
      <w:pPr>
        <w:bidi/>
        <w:spacing w:line="276" w:lineRule="auto"/>
        <w:jc w:val="both"/>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العقوبة:</w:t>
      </w:r>
    </w:p>
    <w:p w14:paraId="37978896"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نصت المادة (347) من قانون العقوبات الليبي على أن (يعاقب بالسجن مدة لا تتجاوز خمس سنوات كل من استعمل وثيقة رسمية مزورة دون أن يشترك في تزويرها مع علمه بذلك).</w:t>
      </w:r>
    </w:p>
    <w:p w14:paraId="4B5FBDE8"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نلاحظ هنا أنّ المشرّع الليبي يفرّق في العقاب بين جريمتي التزوير والاستعمال، وذلك على اعتبار أن جريمة الاستعمال جريمة مستقلة بذاتها، وبناءً على ذلك، يشترط لتطبيق عقوبة الاستعمال أن يكون المستعمل شخصًا آخر غير الشخص الذي ارتكب فعل التزوير؛ ذلك أنه إذا قام من زوّر المحرر باستعماله، فإن فعله يُرتّب مساءلته عن جريمتي التزوير والاستعمال معًا، </w:t>
      </w:r>
      <w:r w:rsidRPr="00427B38">
        <w:rPr>
          <w:rFonts w:ascii="Sakkal Majalla" w:hAnsi="Sakkal Majalla" w:cs="Sakkal Majalla" w:hint="cs"/>
          <w:sz w:val="28"/>
          <w:szCs w:val="28"/>
          <w:rtl/>
          <w:lang w:bidi="ar-LY"/>
        </w:rPr>
        <w:lastRenderedPageBreak/>
        <w:t>وتُطبّق عليه العقوبتان المقررتان لهما، أما إذا وقع استعمال المحرر المزور من شخص آخر غير من قام بتزويره، فإن هذا الشخص يُسأل جنائيًا عن جريمة الاستعمال فقط، وتُطبّق في حقه العقوبة المقررة لها قانونًا.</w:t>
      </w:r>
    </w:p>
    <w:p w14:paraId="330537D6"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وبتطبيق هذه القاعدة على نظام الرقم الوطني، فإنه إذا قام الموظف بتزوير الرقم الوطني ثم استعمله بنفسه لتحقيق المنفعة، فإنه يُسأل عن جريمتي تزوير الرقم الوطني واستعماله، وتُوقّع عليه العقوبتان المقررتان قانونًا، أما إذا استُعمل الرقم الوطني المزور من قبل شخص آخر غير الموظف الذي قام بتزويره، مع علمه بحقيقة التزوير، فإن هذا الأخير يُسأل عن جريمة استعمال الرقم الوطني المزور فقط، وتُطبّق عليه العقوبة المقررة لها وفق أحكام قانون العقوبات الليبي.</w:t>
      </w:r>
    </w:p>
    <w:p w14:paraId="6A3BDC50" w14:textId="77777777" w:rsidR="00427B38" w:rsidRPr="00427B38" w:rsidRDefault="00427B38" w:rsidP="00427B38">
      <w:pPr>
        <w:bidi/>
        <w:spacing w:line="276" w:lineRule="auto"/>
        <w:jc w:val="center"/>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المطلب الثاني</w:t>
      </w:r>
      <w:r w:rsidRPr="00427B38">
        <w:rPr>
          <w:rFonts w:ascii="Sakkal Majalla" w:hAnsi="Sakkal Majalla" w:cs="Sakkal Majalla"/>
          <w:b/>
          <w:bCs/>
          <w:sz w:val="28"/>
          <w:szCs w:val="28"/>
          <w:rtl/>
          <w:lang w:bidi="ar-LY"/>
        </w:rPr>
        <w:br/>
      </w:r>
      <w:r w:rsidRPr="00427B38">
        <w:rPr>
          <w:rFonts w:ascii="Sakkal Majalla" w:hAnsi="Sakkal Majalla" w:cs="Sakkal Majalla" w:hint="cs"/>
          <w:b/>
          <w:bCs/>
          <w:sz w:val="28"/>
          <w:szCs w:val="28"/>
          <w:rtl/>
          <w:lang w:bidi="ar-LY"/>
        </w:rPr>
        <w:t>تقدير سياسة المشرع الجنائي الليبي في حماية الرقم الوطني</w:t>
      </w:r>
    </w:p>
    <w:p w14:paraId="157FE585" w14:textId="77777777" w:rsidR="00427B38" w:rsidRPr="00427B38" w:rsidRDefault="00427B38" w:rsidP="00427B38">
      <w:pPr>
        <w:bidi/>
        <w:spacing w:line="276" w:lineRule="auto"/>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 xml:space="preserve">أولاً: </w:t>
      </w:r>
      <w:r w:rsidRPr="00427B38">
        <w:rPr>
          <w:rFonts w:ascii="Sakkal Majalla" w:hAnsi="Sakkal Majalla" w:cs="Sakkal Majalla" w:hint="cs"/>
          <w:b/>
          <w:bCs/>
          <w:sz w:val="28"/>
          <w:szCs w:val="28"/>
          <w:rtl/>
          <w:lang w:bidi="ar-LY"/>
        </w:rPr>
        <w:t>تقدير سياسة المشرع الليبي في التجريم:</w:t>
      </w:r>
    </w:p>
    <w:p w14:paraId="6694EDD7"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إن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المتأم</w:t>
      </w:r>
      <w:r w:rsidRPr="00427B38">
        <w:rPr>
          <w:rFonts w:ascii="Sakkal Majalla" w:hAnsi="Sakkal Majalla" w:cs="Sakkal Majalla" w:hint="cs"/>
          <w:sz w:val="28"/>
          <w:szCs w:val="28"/>
          <w:rtl/>
          <w:lang w:bidi="ar-LY"/>
        </w:rPr>
        <w:t>ّ</w:t>
      </w:r>
      <w:r w:rsidRPr="00427B38">
        <w:rPr>
          <w:rFonts w:ascii="Sakkal Majalla" w:hAnsi="Sakkal Majalla" w:cs="Sakkal Majalla" w:hint="eastAsia"/>
          <w:sz w:val="28"/>
          <w:szCs w:val="28"/>
          <w:rtl/>
          <w:lang w:bidi="ar-LY"/>
        </w:rPr>
        <w:t>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نصوص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رقم</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8</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لسنة</w:t>
      </w:r>
      <w:r w:rsidRPr="00427B38">
        <w:rPr>
          <w:rFonts w:ascii="Sakkal Majalla" w:hAnsi="Sakkal Majalla" w:cs="Sakkal Majalla"/>
          <w:sz w:val="28"/>
          <w:szCs w:val="28"/>
          <w:rtl/>
          <w:lang w:bidi="ar-LY"/>
        </w:rPr>
        <w:t xml:space="preserve"> 2014</w:t>
      </w:r>
      <w:r w:rsidRPr="00427B38">
        <w:rPr>
          <w:rFonts w:ascii="Sakkal Majalla" w:hAnsi="Sakkal Majalla" w:cs="Sakkal Majalla" w:hint="cs"/>
          <w:sz w:val="28"/>
          <w:szCs w:val="28"/>
          <w:rtl/>
          <w:lang w:bidi="ar-LY"/>
        </w:rPr>
        <w:t xml:space="preserve"> </w:t>
      </w:r>
      <w:r w:rsidRPr="00427B38">
        <w:rPr>
          <w:rFonts w:ascii="Sakkal Majalla" w:hAnsi="Sakkal Majalla" w:cs="Sakkal Majalla" w:hint="eastAsia"/>
          <w:sz w:val="28"/>
          <w:szCs w:val="28"/>
          <w:rtl/>
          <w:lang w:bidi="ar-LY"/>
        </w:rPr>
        <w:t>بشأن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نجد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المشرع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اعتبر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الحصول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بطريق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مشروع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أمراً مُخالفاً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لأحكام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وأحال</w:t>
      </w:r>
      <w:r w:rsidRPr="00427B38">
        <w:rPr>
          <w:rFonts w:ascii="Sakkal Majalla" w:hAnsi="Sakkal Majalla" w:cs="Sakkal Majalla" w:hint="cs"/>
          <w:sz w:val="28"/>
          <w:szCs w:val="28"/>
          <w:rtl/>
          <w:lang w:bidi="ar-LY"/>
        </w:rPr>
        <w:t xml:space="preserve"> فيما يخص العقاب عليه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أحكام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النصوص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التقليدية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الموجودة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تميز</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طبيعة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وبين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الوثائق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التقليدية،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وهو ما يعكس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قصور</w:t>
      </w:r>
      <w:r w:rsidRPr="00427B38">
        <w:rPr>
          <w:rFonts w:ascii="Sakkal Majalla" w:hAnsi="Sakkal Majalla" w:cs="Sakkal Majalla" w:hint="cs"/>
          <w:sz w:val="28"/>
          <w:szCs w:val="28"/>
          <w:rtl/>
          <w:lang w:bidi="ar-LY"/>
        </w:rPr>
        <w:t>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سياسة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التجريم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لدى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المشرع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تطبيق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النصوص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الوثائق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باعتبار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أهمية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خاصة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نظرًا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لتعلقه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بانتماء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للدولة</w:t>
      </w:r>
      <w:r w:rsidRPr="00427B38">
        <w:rPr>
          <w:rFonts w:ascii="Sakkal Majalla" w:hAnsi="Sakkal Majalla" w:cs="Sakkal Majalla" w:hint="cs"/>
          <w:sz w:val="28"/>
          <w:szCs w:val="28"/>
          <w:rtl/>
          <w:lang w:bidi="ar-LY"/>
        </w:rPr>
        <w:t>.</w:t>
      </w:r>
    </w:p>
    <w:p w14:paraId="7A7538BA"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فمن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ناحية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نلاحظ</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الواقع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hint="cs"/>
          <w:sz w:val="28"/>
          <w:szCs w:val="28"/>
          <w:rtl/>
          <w:lang w:bidi="ar-LY"/>
        </w:rPr>
        <w:t xml:space="preserve"> يُعتبر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أشد</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وطئاً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الواقع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hint="cs"/>
          <w:sz w:val="28"/>
          <w:szCs w:val="28"/>
          <w:rtl/>
          <w:lang w:bidi="ar-LY"/>
        </w:rPr>
        <w:t xml:space="preserve"> غيره من المحررات الرسمية؛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الموظف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هنا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يخل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بمصلحة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أحد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الأفراد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فحسب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الوثائق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وإنما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يخل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بإخلاله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بالركيزة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الجوهرية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لتحديد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الأفراد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وانتماءهم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للدولة</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وبالتالي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يمكننا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القول</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ب</w:t>
      </w:r>
      <w:r w:rsidRPr="00427B38">
        <w:rPr>
          <w:rFonts w:ascii="Sakkal Majalla" w:hAnsi="Sakkal Majalla" w:cs="Sakkal Majalla" w:hint="eastAsia"/>
          <w:sz w:val="28"/>
          <w:szCs w:val="28"/>
          <w:rtl/>
          <w:lang w:bidi="ar-LY"/>
        </w:rPr>
        <w:t>أن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ليس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كأي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محرر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وثيقة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عادية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وإنما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سيادي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يتعلق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واستقرارها</w:t>
      </w:r>
      <w:r w:rsidRPr="00427B38">
        <w:rPr>
          <w:rFonts w:ascii="Sakkal Majalla" w:hAnsi="Sakkal Majalla" w:cs="Sakkal Majalla" w:hint="cs"/>
          <w:sz w:val="28"/>
          <w:szCs w:val="28"/>
          <w:rtl/>
          <w:lang w:bidi="ar-LY"/>
        </w:rPr>
        <w:t>، الأمر الذي يستدعي ضرورة توفير حماية جنائية خاصة له، ومُستقلة عن جريمة التزوير التقليدية.</w:t>
      </w:r>
    </w:p>
    <w:p w14:paraId="7E0E3FC9"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أما</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فيما يخص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فهي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ليست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بهي</w:t>
      </w:r>
      <w:r w:rsidRPr="00427B38">
        <w:rPr>
          <w:rFonts w:ascii="Sakkal Majalla" w:hAnsi="Sakkal Majalla" w:cs="Sakkal Majalla" w:hint="cs"/>
          <w:sz w:val="28"/>
          <w:szCs w:val="28"/>
          <w:rtl/>
          <w:lang w:bidi="ar-LY"/>
        </w:rPr>
        <w:t>ّ</w:t>
      </w:r>
      <w:r w:rsidRPr="00427B38">
        <w:rPr>
          <w:rFonts w:ascii="Sakkal Majalla" w:hAnsi="Sakkal Majalla" w:cs="Sakkal Majalla" w:hint="eastAsia"/>
          <w:sz w:val="28"/>
          <w:szCs w:val="28"/>
          <w:rtl/>
          <w:lang w:bidi="ar-LY"/>
        </w:rPr>
        <w:t>نة</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أبعاد</w:t>
      </w:r>
      <w:r w:rsidRPr="00427B38">
        <w:rPr>
          <w:rFonts w:ascii="Sakkal Majalla" w:hAnsi="Sakkal Majalla" w:cs="Sakkal Majalla" w:hint="cs"/>
          <w:sz w:val="28"/>
          <w:szCs w:val="28"/>
          <w:rtl/>
          <w:lang w:bidi="ar-LY"/>
        </w:rPr>
        <w:t>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خاصة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تجعلها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أثر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كبير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سوا</w:t>
      </w:r>
      <w:r w:rsidRPr="00427B38">
        <w:rPr>
          <w:rFonts w:ascii="Sakkal Majalla" w:hAnsi="Sakkal Majalla" w:cs="Sakkal Majalla" w:hint="cs"/>
          <w:sz w:val="28"/>
          <w:szCs w:val="28"/>
          <w:rtl/>
          <w:lang w:bidi="ar-LY"/>
        </w:rPr>
        <w:t>ء فيما يخص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w:t>
      </w:r>
      <w:r w:rsidRPr="00427B38">
        <w:rPr>
          <w:rFonts w:ascii="Sakkal Majalla" w:hAnsi="Sakkal Majalla" w:cs="Sakkal Majalla" w:hint="cs"/>
          <w:sz w:val="28"/>
          <w:szCs w:val="28"/>
          <w:rtl/>
          <w:lang w:bidi="ar-LY"/>
        </w:rPr>
        <w:t>واحي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المدنية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أ</w:t>
      </w:r>
      <w:r w:rsidRPr="00427B38">
        <w:rPr>
          <w:rFonts w:ascii="Sakkal Majalla" w:hAnsi="Sakkal Majalla" w:cs="Sakkal Majalla" w:hint="eastAsia"/>
          <w:sz w:val="28"/>
          <w:szCs w:val="28"/>
          <w:rtl/>
          <w:lang w:bidi="ar-LY"/>
        </w:rPr>
        <w:t>و</w:t>
      </w:r>
      <w:r w:rsidRPr="00427B38">
        <w:rPr>
          <w:rFonts w:ascii="Sakkal Majalla" w:hAnsi="Sakkal Majalla" w:cs="Sakkal Majalla" w:hint="cs"/>
          <w:sz w:val="28"/>
          <w:szCs w:val="28"/>
          <w:rtl/>
          <w:lang w:bidi="ar-LY"/>
        </w:rPr>
        <w:t xml:space="preserve"> ما يخص </w:t>
      </w:r>
      <w:r w:rsidRPr="00427B38">
        <w:rPr>
          <w:rFonts w:ascii="Sakkal Majalla" w:hAnsi="Sakkal Majalla" w:cs="Sakkal Majalla" w:hint="eastAsia"/>
          <w:sz w:val="28"/>
          <w:szCs w:val="28"/>
          <w:rtl/>
          <w:lang w:bidi="ar-LY"/>
        </w:rPr>
        <w:t>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فعادةً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يكون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المستعمل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شخصاً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أجنبياً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يتحصل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خلاله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الجنسية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الليبية</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وبذلك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يتحصل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كافة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الحقوق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الممنوحة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للمواطنين،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العمل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بمؤسسات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وامتلاك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الأراضي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والعقارات</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وتزداد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الخطورة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استُغل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حالات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الزواج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مواطنة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ليبية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تقلد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مناصب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حيث</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يتحول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الفعل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وثيقة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مزورة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خطر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مباشر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القومي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يترتب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عليه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انتشار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w:t>
      </w:r>
      <w:r w:rsidRPr="00427B38">
        <w:rPr>
          <w:rFonts w:ascii="Sakkal Majalla" w:hAnsi="Sakkal Majalla" w:cs="Sakkal Majalla" w:hint="cs"/>
          <w:sz w:val="28"/>
          <w:szCs w:val="28"/>
          <w:rtl/>
          <w:lang w:bidi="ar-LY"/>
        </w:rPr>
        <w:t>فوضى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أفراد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ولهذا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فإن</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رغم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تبدو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أقل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تعقيداً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hint="cs"/>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نتائجها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المترتبة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عليها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يجعلها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أمراً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بالغ</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الخطورة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ويستحق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اعتبارها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الماسة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واستقرارها</w:t>
      </w:r>
      <w:r w:rsidRPr="00427B38">
        <w:rPr>
          <w:rFonts w:ascii="Sakkal Majalla" w:hAnsi="Sakkal Majalla" w:cs="Sakkal Majalla"/>
          <w:sz w:val="28"/>
          <w:szCs w:val="28"/>
          <w:rtl/>
          <w:lang w:bidi="ar-LY"/>
        </w:rPr>
        <w:t>.</w:t>
      </w:r>
    </w:p>
    <w:p w14:paraId="03B20AC5" w14:textId="77777777" w:rsidR="00427B38" w:rsidRPr="00427B38" w:rsidRDefault="00427B38" w:rsidP="00427B38">
      <w:pPr>
        <w:bidi/>
        <w:spacing w:line="276" w:lineRule="auto"/>
        <w:jc w:val="both"/>
        <w:rPr>
          <w:rFonts w:ascii="Sakkal Majalla" w:hAnsi="Sakkal Majalla" w:cs="Sakkal Majalla"/>
          <w:b/>
          <w:bCs/>
          <w:sz w:val="28"/>
          <w:szCs w:val="28"/>
          <w:rtl/>
          <w:lang w:bidi="ar-LY"/>
        </w:rPr>
      </w:pPr>
      <w:r>
        <w:rPr>
          <w:rFonts w:ascii="Sakkal Majalla" w:hAnsi="Sakkal Majalla" w:cs="Sakkal Majalla" w:hint="cs"/>
          <w:b/>
          <w:bCs/>
          <w:sz w:val="28"/>
          <w:szCs w:val="28"/>
          <w:rtl/>
          <w:lang w:bidi="ar-LY"/>
        </w:rPr>
        <w:t xml:space="preserve">ثانياً: </w:t>
      </w:r>
      <w:r w:rsidRPr="00427B38">
        <w:rPr>
          <w:rFonts w:ascii="Sakkal Majalla" w:hAnsi="Sakkal Majalla" w:cs="Sakkal Majalla" w:hint="cs"/>
          <w:b/>
          <w:bCs/>
          <w:sz w:val="28"/>
          <w:szCs w:val="28"/>
          <w:rtl/>
          <w:lang w:bidi="ar-LY"/>
        </w:rPr>
        <w:t>تقدير سياسة المشرّع الليبي في العقاب:</w:t>
      </w:r>
    </w:p>
    <w:p w14:paraId="6053C7B6"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lastRenderedPageBreak/>
        <w:t xml:space="preserve">بالنظر إلى السياسة العقابية التي انتهجها المشرّع الليبي في القانون رقم (8) لسنة 2014 بشأن نظام الرقم الوطني، ولا سيما المادة (10) منه، يتضح أن المشرّع قد اكتفى بإيراد عقوبات وُصفت بالضعيفة نسبيًا، مع الاحتفاظ بعبارة (مع عدم الإخلال بتطبيق العقوبة الأشد)، </w:t>
      </w:r>
      <w:proofErr w:type="spellStart"/>
      <w:r w:rsidRPr="00427B38">
        <w:rPr>
          <w:rFonts w:ascii="Sakkal Majalla" w:hAnsi="Sakkal Majalla" w:cs="Sakkal Majalla" w:hint="cs"/>
          <w:sz w:val="28"/>
          <w:szCs w:val="28"/>
          <w:rtl/>
          <w:lang w:bidi="ar-LY"/>
        </w:rPr>
        <w:t>محيلًا</w:t>
      </w:r>
      <w:proofErr w:type="spellEnd"/>
      <w:r w:rsidRPr="00427B38">
        <w:rPr>
          <w:rFonts w:ascii="Sakkal Majalla" w:hAnsi="Sakkal Majalla" w:cs="Sakkal Majalla" w:hint="cs"/>
          <w:sz w:val="28"/>
          <w:szCs w:val="28"/>
          <w:rtl/>
          <w:lang w:bidi="ar-LY"/>
        </w:rPr>
        <w:t xml:space="preserve"> بذلك إلى نصوص قانون العقوبات الليبي، على افتراض أن هذه النصوص التقليدية كفيلة بتحقيق الردع العام والخاص المطلوبين.</w:t>
      </w:r>
    </w:p>
    <w:p w14:paraId="0921680A"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غير أن التمعّن فيما ورد بالقانون الخاص بالرقم الوطني يُظهر بما لا يدع مجالاً للشك أنّ هذا القانون لا يحقق الردع المطلوب؛ حيث تكشف الإحالة إلى نصوص قانون العقوبات عن قصور واضح في التصور التشريعي؛ إذ أنّ نصوص قانون العقوبات تتعامل مع جريمة التزوير واستعمال المحررات المزورة بوصفها جرائم واقعة على محررات رسمية عادية، دون تمييز يُذكر لطبيعة نظام الرقم الوطني وما ينطوي عليه من خطورة خاصة تمس كيان الدولة وأمنها، فالمشرّع بهذا النهج، قد ساوى ضمنيًا بين الاعتداء على محرر رسمي تقليدي والاعتداء على منظومة رقمية سيادية تُعدّ من ركائز التنظيم القانوني للسكان والهوية الوطنية.</w:t>
      </w:r>
    </w:p>
    <w:p w14:paraId="61A0EFB8"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ويزداد هذا القصور وضوحًا عند النظر إلى التباين غير المبرر في السياسة العقابية بين جريمتي التزوير والاستعمال؛ فالمشرّع في نصوص التزوير الواردة بقانون العقوبات، قد جعل عقوبة التزوير أقل من عقوبة الاستعمال للمحرر المزور، ويُثير هذا السلوك التشريعي تساؤلًا مشروعًا حول منطق السياسة العقابية المعتمدة؛ إذ كيف يُشدَّد في العقاب على فعل لاحق ومشتق – وهو الاستعمال – بينما يُترك الفعل الأصلي والأخطر – وهو التزوير ذاته </w:t>
      </w:r>
      <w:r w:rsidRPr="00427B38">
        <w:rPr>
          <w:rFonts w:ascii="Sakkal Majalla" w:hAnsi="Sakkal Majalla" w:cs="Sakkal Majalla"/>
          <w:sz w:val="28"/>
          <w:szCs w:val="28"/>
          <w:rtl/>
          <w:lang w:bidi="ar-LY"/>
        </w:rPr>
        <w:t>–</w:t>
      </w:r>
      <w:r w:rsidRPr="00427B38">
        <w:rPr>
          <w:rFonts w:ascii="Sakkal Majalla" w:hAnsi="Sakkal Majalla" w:cs="Sakkal Majalla" w:hint="cs"/>
          <w:sz w:val="28"/>
          <w:szCs w:val="28"/>
          <w:rtl/>
          <w:lang w:bidi="ar-LY"/>
        </w:rPr>
        <w:t>، لاسيما إذا صدر عن موظف عام بحكم وظيفته – دون إحاطة تشريعية صارمة من حيث العقوبة؟</w:t>
      </w:r>
    </w:p>
    <w:p w14:paraId="76194680"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ويزداد هذا التناقض حدّة إذا ما أُخذ في الاعتبار أن تزوير بيانات الرقم الوطني غالبًا ما يكون ثمرة سلوك إجرامي صادر عن موظف عام اؤتمن على هذا النظام، بما ينطوي عليه ذلك من خيانة للثقة العامة، فضلًا عن الآثار الجسيمة التي تترتب على هذا التزوير، وعلى رأسها تمكين أجانب من الاندماج غير المشروع في البنية القانونية للدولة عبر استعمال الرقم الوطني المزور، ومع ذلك، لم يُفرد المشرّع نصوصًا عقابية خاصة تراعي هذا التدرج في الخطورة، بل أبقى الأمر خاضعًا لأحكام عامة صيغت لواقع قانوني مختلف.</w:t>
      </w:r>
    </w:p>
    <w:p w14:paraId="42B2827A"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ومن أوجه القصور البارزة في سياسة العقاب أيضًا إغفال المشرّع النص على عقوبات تكميلية وتدابير احترازية، رغم ما لها من أثر بالغ في تحقيق الردع الفعلي في مثل هذه الجرائم؛ فلم ينص القانون رقم (8) لسنة 2014، ولا الإحالة الواردة فيه إلى قانون العقوبات، على جزاءات تكميلية وتدابير احترازية ملائمة لطبيعة الجريمة، كالعزل من الوظيفة، أو الحرمان من الحقوق المدنية، أو المصادرة، أو إبعاد الأجنبي الذي ثبت استعماله للرقم الوطني المزور، وهي جزاءات كان من شأنها أن تعكس جسامة الفعل وتحدّ من آثاره الممتدة، خاصة وأن الضرر المترتب على هذه الجرائم يطال النظام العام بما يُؤدي إلى الإخلال بالثقة في مؤسسات الدولة.</w:t>
      </w:r>
    </w:p>
    <w:p w14:paraId="55446467"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وخلاصة القول فيما تقدّم، أنّ سياسة العقاب التي انتهجها المشرّع الليبي في الجرائم الواقعة على نظام الرقم الوطني تتسم بالتردد وعدم التناسب مع خطورة الفعل، إذ اكتفى المشرع بالإحالة إلى منظومة عقابية تقليدية لا تستوعب الطبيعة </w:t>
      </w:r>
      <w:r w:rsidRPr="00427B38">
        <w:rPr>
          <w:rFonts w:ascii="Sakkal Majalla" w:hAnsi="Sakkal Majalla" w:cs="Sakkal Majalla" w:hint="cs"/>
          <w:sz w:val="28"/>
          <w:szCs w:val="28"/>
          <w:rtl/>
          <w:lang w:bidi="ar-LY"/>
        </w:rPr>
        <w:lastRenderedPageBreak/>
        <w:t>السيادية للرقم الوطني، ولا تعكس خطورة المساس به، وهو ما يُفرغ الحماية الجنائية المقررة لهذا النظام من مضمونها، ويجعلها قاصرة عن تحقيق الردع المطلوب، الأمر الذي يستدعي ضرورة إعادة النظر في هذه السياسة على نحو يُحقق التوازن بين جسامة الجريمة وفعالية الجزاء.</w:t>
      </w:r>
    </w:p>
    <w:p w14:paraId="3BCC9457" w14:textId="77777777" w:rsidR="00427B38" w:rsidRPr="00427B38" w:rsidRDefault="00427B38" w:rsidP="00427B38">
      <w:pPr>
        <w:bidi/>
        <w:rPr>
          <w:rFonts w:ascii="Sakkal Majalla" w:hAnsi="Sakkal Majalla" w:cs="Sakkal Majalla"/>
          <w:b/>
          <w:bCs/>
          <w:sz w:val="28"/>
          <w:szCs w:val="28"/>
          <w:rtl/>
          <w:lang w:bidi="ar-LY"/>
        </w:rPr>
      </w:pPr>
      <w:r w:rsidRPr="00427B38">
        <w:rPr>
          <w:rFonts w:ascii="Sakkal Majalla" w:hAnsi="Sakkal Majalla" w:cs="Sakkal Majalla" w:hint="cs"/>
          <w:b/>
          <w:bCs/>
          <w:sz w:val="28"/>
          <w:szCs w:val="28"/>
          <w:rtl/>
          <w:lang w:bidi="ar-LY"/>
        </w:rPr>
        <w:t>خاتمة:</w:t>
      </w:r>
    </w:p>
    <w:p w14:paraId="3263AE0A"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في ختام هذه الدراسة، يتبيّن لنا أنّ الرقم الوطني لم يعد مجرد وسيلة إدارية للتعريف بالأشخاص، وإنما أصبح نظامًا قانونيًا وسياديًا متكاملًا تقوم عليه بنية الهوية الوطنية، وتُبنى على أساسه جملة من الحقوق والالتزامات ذات الطابع العام والخاص.</w:t>
      </w:r>
    </w:p>
    <w:p w14:paraId="351886B5"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وقد أظهرت الدراسة أن الجرائم الواقعة على الرقم الوطني، وفي مقدمتها جريمة التزوير وجريمة الاستعمال، تمثل اعتداءً مباشرًا على الثقة العامة وعلى سلامة النظام القانوني للدولة، نظراً لما يترتب عليها من آثار خطيرة تمس الأمن القومي للبلاد، والاستقرار السكاني، وحماية المال العام.</w:t>
      </w:r>
    </w:p>
    <w:p w14:paraId="08F495C4" w14:textId="77777777" w:rsidR="00427B38" w:rsidRPr="00427B38" w:rsidRDefault="00427B38" w:rsidP="00427B38">
      <w:pPr>
        <w:bidi/>
        <w:spacing w:line="276" w:lineRule="auto"/>
        <w:ind w:firstLine="720"/>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وقد توصّلنا في ختام هذه الدراسة إلى عددٍ من النتائج والتوصيات، والتي نرى إيرادها تباعاً من خلال النقاط الآتية:</w:t>
      </w:r>
    </w:p>
    <w:p w14:paraId="2A2222AC" w14:textId="77777777" w:rsidR="00427B38" w:rsidRPr="00BD0E1A" w:rsidRDefault="00427B38" w:rsidP="00427B38">
      <w:pPr>
        <w:bidi/>
        <w:spacing w:line="276" w:lineRule="auto"/>
        <w:jc w:val="both"/>
        <w:rPr>
          <w:rFonts w:ascii="Sakkal Majalla" w:hAnsi="Sakkal Majalla" w:cs="Sakkal Majalla"/>
          <w:b/>
          <w:bCs/>
          <w:sz w:val="28"/>
          <w:szCs w:val="28"/>
          <w:rtl/>
          <w:lang w:bidi="ar-LY"/>
        </w:rPr>
      </w:pPr>
      <w:r w:rsidRPr="00BD0E1A">
        <w:rPr>
          <w:rFonts w:ascii="Sakkal Majalla" w:hAnsi="Sakkal Majalla" w:cs="Sakkal Majalla" w:hint="cs"/>
          <w:b/>
          <w:bCs/>
          <w:sz w:val="28"/>
          <w:szCs w:val="28"/>
          <w:rtl/>
          <w:lang w:bidi="ar-LY"/>
        </w:rPr>
        <w:t>أولاً: النتائج:</w:t>
      </w:r>
    </w:p>
    <w:p w14:paraId="7A98E93D"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أنّ نظام الرقم الوطني يُعد أداة سيادية لربط حاملي الجنسية الليبية بمختلف مؤسسات الدولة، مما يضمن حصرهم وتحديد هويتهم الوطنية، ويثبت حقوقهم ويفرض التزاماتهم القانونية بشكل محدد.</w:t>
      </w:r>
    </w:p>
    <w:p w14:paraId="5738B14F"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أنّ التشريع المنظم للرقم الوطني يقتصر على كونه تنظيمياً إدارياً، وهو ما يؤدي إلى صعوبة الالتزام به على نحو كامل، نظرًا لعدم وجود آليات جزائية واضحة تتناسب مع طبيعة النظام السيادي.</w:t>
      </w:r>
    </w:p>
    <w:p w14:paraId="34F70FF9"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أنّ المشرع الليبي قد أخضع الجرائم الواقعة على نظام الرقم الوطني للأحكام العامة لجريمة التزوير الواردة في قانون العقوبات الليبي، وهو ما يعكس وجود قصور تشريعي في التمييز بين النظام السيادي للرقم الوطني والمحررات الرسمية الأخرى ذات الطابع التقليدي.</w:t>
      </w:r>
    </w:p>
    <w:p w14:paraId="052C88FF"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أنّ نظام الرقم الوطني يمتاز بطابع سيادي يختلف عن المحررات الرسمية أو العرفية الأخرى؛ نظرًا لارتباطه المباشر بسلطات الدولة، ووظيفته الأساسية في إثبات هوية الأفراد وربطهم بالحقوق والواجبات.</w:t>
      </w:r>
    </w:p>
    <w:p w14:paraId="18904155"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أنّ العقوبات المنصوص عليها بقانون الرقم الوطني ضعيفة نسبياً، ولا تحقق مستوى الردع المطلوب بالنسبة للأضرار المرتبطة بالتزوير أو الاستعمال غير المشروع للنظام، سواء على الصعيد العام أو الخاص.</w:t>
      </w:r>
    </w:p>
    <w:p w14:paraId="7127112C" w14:textId="77777777" w:rsidR="00427B38" w:rsidRPr="00427B38" w:rsidRDefault="00427B38" w:rsidP="00427B38">
      <w:pPr>
        <w:pStyle w:val="a7"/>
        <w:numPr>
          <w:ilvl w:val="0"/>
          <w:numId w:val="24"/>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أنّ الجرائم الواقعة على نظام الرقم الوطني تُعد من جرائم الخطر، وغالباً ما ترتبط بجرائم أخرى، مثل الرشوة أو استغلال الوظيفة العامة، بسبب طبيعة النظام وصلاحيات المكلفين به.</w:t>
      </w:r>
    </w:p>
    <w:p w14:paraId="02CAC724" w14:textId="77777777" w:rsidR="00427B38" w:rsidRPr="00BD0E1A" w:rsidRDefault="00427B38" w:rsidP="00427B38">
      <w:pPr>
        <w:bidi/>
        <w:spacing w:line="276" w:lineRule="auto"/>
        <w:jc w:val="both"/>
        <w:rPr>
          <w:rFonts w:ascii="Sakkal Majalla" w:hAnsi="Sakkal Majalla" w:cs="Sakkal Majalla"/>
          <w:b/>
          <w:bCs/>
          <w:sz w:val="28"/>
          <w:szCs w:val="28"/>
          <w:rtl/>
          <w:lang w:bidi="ar-LY"/>
        </w:rPr>
      </w:pPr>
      <w:r w:rsidRPr="00BD0E1A">
        <w:rPr>
          <w:rFonts w:ascii="Sakkal Majalla" w:hAnsi="Sakkal Majalla" w:cs="Sakkal Majalla" w:hint="cs"/>
          <w:b/>
          <w:bCs/>
          <w:sz w:val="28"/>
          <w:szCs w:val="28"/>
          <w:rtl/>
          <w:lang w:bidi="ar-LY"/>
        </w:rPr>
        <w:t>ثانياً: التوصيات:</w:t>
      </w:r>
    </w:p>
    <w:p w14:paraId="384650D3"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lastRenderedPageBreak/>
        <w:t>ضرورة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تدخل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المشرّع</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 xml:space="preserve">الليبي </w:t>
      </w:r>
      <w:r w:rsidRPr="00427B38">
        <w:rPr>
          <w:rFonts w:ascii="Sakkal Majalla" w:hAnsi="Sakkal Majalla" w:cs="Sakkal Majalla" w:hint="eastAsia"/>
          <w:sz w:val="28"/>
          <w:szCs w:val="28"/>
          <w:rtl/>
          <w:lang w:bidi="ar-LY"/>
        </w:rPr>
        <w:t>بتشريع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يُفرد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تنظيمًا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جنائيًا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مستقلاً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يميّزه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باقي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الوثائق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الرسمية،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ويُبرز</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طابعه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السيادي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وخطورته</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w:t>
      </w:r>
      <w:r w:rsidRPr="00427B38">
        <w:rPr>
          <w:rFonts w:ascii="Sakkal Majalla" w:hAnsi="Sakkal Majalla" w:cs="Sakkal Majalla"/>
          <w:sz w:val="28"/>
          <w:szCs w:val="28"/>
          <w:rtl/>
          <w:lang w:bidi="ar-LY"/>
        </w:rPr>
        <w:t>.</w:t>
      </w:r>
    </w:p>
    <w:p w14:paraId="7C977097"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نوصي المُشرّع الليبي بضرورة </w:t>
      </w:r>
      <w:r w:rsidRPr="00427B38">
        <w:rPr>
          <w:rFonts w:ascii="Sakkal Majalla" w:hAnsi="Sakkal Majalla" w:cs="Sakkal Majalla" w:hint="eastAsia"/>
          <w:sz w:val="28"/>
          <w:szCs w:val="28"/>
          <w:rtl/>
          <w:lang w:bidi="ar-LY"/>
        </w:rPr>
        <w:t>إعادة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السياسة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العقابية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المقررة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الواقعة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وذلك</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خلال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تشديد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الحالات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يترتب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عليها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مساس</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جسيم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بأمن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إدخال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المواطنين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منظومة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سند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قانوني</w:t>
      </w:r>
      <w:r w:rsidRPr="00427B38">
        <w:rPr>
          <w:rFonts w:ascii="Sakkal Majalla" w:hAnsi="Sakkal Majalla" w:cs="Sakkal Majalla"/>
          <w:sz w:val="28"/>
          <w:szCs w:val="28"/>
          <w:rtl/>
          <w:lang w:bidi="ar-LY"/>
        </w:rPr>
        <w:t>.</w:t>
      </w:r>
    </w:p>
    <w:p w14:paraId="58C73BB4"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ربط</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السالبة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للحرية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تكميلية</w:t>
      </w:r>
      <w:r w:rsidRPr="00427B38">
        <w:rPr>
          <w:rFonts w:ascii="Sakkal Majalla" w:hAnsi="Sakkal Majalla" w:cs="Sakkal Majalla" w:hint="cs"/>
          <w:sz w:val="28"/>
          <w:szCs w:val="28"/>
          <w:rtl/>
          <w:lang w:bidi="ar-LY"/>
        </w:rPr>
        <w:t xml:space="preserve"> وتدابير احترازية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إلزامية،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ك</w:t>
      </w:r>
      <w:r w:rsidRPr="00427B38">
        <w:rPr>
          <w:rFonts w:ascii="Sakkal Majalla" w:hAnsi="Sakkal Majalla" w:cs="Sakkal Majalla" w:hint="eastAsia"/>
          <w:sz w:val="28"/>
          <w:szCs w:val="28"/>
          <w:rtl/>
          <w:lang w:bidi="ar-LY"/>
        </w:rPr>
        <w:t>العزل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الوظيفة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والحرمان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تولي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المناصب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الوظائف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ذات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الصلة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بإدارة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السجلات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السيادية</w:t>
      </w:r>
      <w:r w:rsidRPr="00427B38">
        <w:rPr>
          <w:rFonts w:ascii="Sakkal Majalla" w:hAnsi="Sakkal Majalla" w:cs="Sakkal Majalla" w:hint="cs"/>
          <w:sz w:val="28"/>
          <w:szCs w:val="28"/>
          <w:rtl/>
          <w:lang w:bidi="ar-LY"/>
        </w:rPr>
        <w:t>، وكذا إبعاد الأجنبي المُخالف عن أرض الدولة.</w:t>
      </w:r>
    </w:p>
    <w:p w14:paraId="6E4A42FA"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تطوير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النصوص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يستوعب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الأشكال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المستحدثة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للاعتداء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سيما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المرتبطة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بالأنظمة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والنفاذ</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المشروع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قواعد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البيانات،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والتلاعب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الإلكتروني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بالمعلومات</w:t>
      </w:r>
      <w:r w:rsidRPr="00427B38">
        <w:rPr>
          <w:rFonts w:ascii="Sakkal Majalla" w:hAnsi="Sakkal Majalla" w:cs="Sakkal Majalla"/>
          <w:sz w:val="28"/>
          <w:szCs w:val="28"/>
          <w:rtl/>
          <w:lang w:bidi="ar-LY"/>
        </w:rPr>
        <w:t>.</w:t>
      </w:r>
    </w:p>
    <w:p w14:paraId="31F861D0"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استحداث</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آليات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إثبات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تتلاءم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مع</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الطبيعة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التقنية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الاعتداء</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يضمن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فعالية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الملاحقة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وتحقيق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العدالة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الجنائية</w:t>
      </w:r>
      <w:r w:rsidRPr="00427B38">
        <w:rPr>
          <w:rFonts w:ascii="Sakkal Majalla" w:hAnsi="Sakkal Majalla" w:cs="Sakkal Majalla"/>
          <w:sz w:val="28"/>
          <w:szCs w:val="28"/>
          <w:rtl/>
          <w:lang w:bidi="ar-LY"/>
        </w:rPr>
        <w:t>.</w:t>
      </w:r>
    </w:p>
    <w:p w14:paraId="20CD3F1B"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تعزيز</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الرقابة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الإدارية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والتقنية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منظومة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يقلص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فرص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التلاعب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ويحد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مواطن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الخلل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المؤسسي</w:t>
      </w:r>
      <w:r w:rsidRPr="00427B38">
        <w:rPr>
          <w:rFonts w:ascii="Sakkal Majalla" w:hAnsi="Sakkal Majalla" w:cs="Sakkal Majalla"/>
          <w:sz w:val="28"/>
          <w:szCs w:val="28"/>
          <w:rtl/>
          <w:lang w:bidi="ar-LY"/>
        </w:rPr>
        <w:t>.</w:t>
      </w:r>
    </w:p>
    <w:p w14:paraId="7CFAC0C7"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تكثيف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برامج</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التأهيل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والتدريب</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المستمر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للموظفين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العموميين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القائمين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إدارة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منظومة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وترسيخ</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ثقافة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الالتزام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والمسؤولية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المهنية</w:t>
      </w:r>
      <w:r w:rsidRPr="00427B38">
        <w:rPr>
          <w:rFonts w:ascii="Sakkal Majalla" w:hAnsi="Sakkal Majalla" w:cs="Sakkal Majalla"/>
          <w:sz w:val="28"/>
          <w:szCs w:val="28"/>
          <w:rtl/>
          <w:lang w:bidi="ar-LY"/>
        </w:rPr>
        <w:t>.</w:t>
      </w:r>
    </w:p>
    <w:p w14:paraId="3AC2878E"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cs"/>
          <w:sz w:val="28"/>
          <w:szCs w:val="28"/>
          <w:rtl/>
          <w:lang w:bidi="ar-LY"/>
        </w:rPr>
        <w:t xml:space="preserve">ضرورة </w:t>
      </w:r>
      <w:r w:rsidRPr="00427B38">
        <w:rPr>
          <w:rFonts w:ascii="Sakkal Majalla" w:hAnsi="Sakkal Majalla" w:cs="Sakkal Majalla" w:hint="eastAsia"/>
          <w:sz w:val="28"/>
          <w:szCs w:val="28"/>
          <w:rtl/>
          <w:lang w:bidi="ar-LY"/>
        </w:rPr>
        <w:t>التأكيد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تتحقق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بمجرد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تشديد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النصوص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وإنما</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تتطلب</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وعياً اجتماعياً من قبل الأفراد وذلك من خلال نشر ثقافة الحفاظ على هوية الدولة الليبية.</w:t>
      </w:r>
    </w:p>
    <w:p w14:paraId="53D736C4" w14:textId="77777777" w:rsidR="00427B38" w:rsidRPr="00427B38" w:rsidRDefault="00427B38" w:rsidP="00427B38">
      <w:pPr>
        <w:pStyle w:val="a7"/>
        <w:numPr>
          <w:ilvl w:val="0"/>
          <w:numId w:val="25"/>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cs"/>
          <w:sz w:val="28"/>
          <w:szCs w:val="28"/>
          <w:rtl/>
          <w:lang w:bidi="ar-LY"/>
        </w:rPr>
        <w:t>ضرورة الاستعانة بالتجارب التشريعية المقارنة أو المعايير الدولية في تطوير التشريع الخاص بنظام الرقم الوطني، بما يضمن تحقيق الحماية المطلوبة له.</w:t>
      </w:r>
    </w:p>
    <w:p w14:paraId="025CD16D" w14:textId="77777777" w:rsidR="00427B38" w:rsidRPr="00BD0E1A" w:rsidRDefault="00427B38" w:rsidP="00427B38">
      <w:pPr>
        <w:bidi/>
        <w:spacing w:line="276" w:lineRule="auto"/>
        <w:jc w:val="both"/>
        <w:rPr>
          <w:rFonts w:ascii="Sakkal Majalla" w:hAnsi="Sakkal Majalla" w:cs="Sakkal Majalla"/>
          <w:b/>
          <w:bCs/>
          <w:sz w:val="28"/>
          <w:szCs w:val="28"/>
          <w:rtl/>
          <w:lang w:bidi="ar-LY"/>
        </w:rPr>
      </w:pPr>
      <w:r w:rsidRPr="00BD0E1A">
        <w:rPr>
          <w:rFonts w:ascii="Sakkal Majalla" w:hAnsi="Sakkal Majalla" w:cs="Sakkal Majalla" w:hint="cs"/>
          <w:b/>
          <w:bCs/>
          <w:sz w:val="28"/>
          <w:szCs w:val="28"/>
          <w:rtl/>
          <w:lang w:bidi="ar-LY"/>
        </w:rPr>
        <w:t>قائمة المراجع:</w:t>
      </w:r>
    </w:p>
    <w:p w14:paraId="3DDAFC5E" w14:textId="77777777" w:rsidR="00427B38" w:rsidRPr="00BD0E1A" w:rsidRDefault="00427B38" w:rsidP="00427B38">
      <w:pPr>
        <w:bidi/>
        <w:spacing w:line="276" w:lineRule="auto"/>
        <w:jc w:val="both"/>
        <w:rPr>
          <w:rFonts w:ascii="Sakkal Majalla" w:hAnsi="Sakkal Majalla" w:cs="Sakkal Majalla"/>
          <w:b/>
          <w:bCs/>
          <w:sz w:val="28"/>
          <w:szCs w:val="28"/>
          <w:rtl/>
          <w:lang w:bidi="ar-LY"/>
        </w:rPr>
      </w:pPr>
      <w:r w:rsidRPr="00BD0E1A">
        <w:rPr>
          <w:rFonts w:ascii="Sakkal Majalla" w:hAnsi="Sakkal Majalla" w:cs="Sakkal Majalla" w:hint="cs"/>
          <w:b/>
          <w:bCs/>
          <w:sz w:val="28"/>
          <w:szCs w:val="28"/>
          <w:rtl/>
          <w:lang w:bidi="ar-LY"/>
        </w:rPr>
        <w:t>- الكتب:</w:t>
      </w:r>
    </w:p>
    <w:p w14:paraId="15107DB7" w14:textId="77777777" w:rsidR="00427B38" w:rsidRPr="00427B38" w:rsidRDefault="00427B38" w:rsidP="00427B38">
      <w:pPr>
        <w:pStyle w:val="a7"/>
        <w:numPr>
          <w:ilvl w:val="0"/>
          <w:numId w:val="30"/>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eastAsia"/>
          <w:sz w:val="28"/>
          <w:szCs w:val="28"/>
          <w:rtl/>
          <w:lang w:bidi="ar-LY"/>
        </w:rPr>
        <w:t>إدوار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غالي</w:t>
      </w:r>
      <w:r w:rsidRPr="00427B38">
        <w:rPr>
          <w:rFonts w:ascii="Sakkal Majalla" w:hAnsi="Sakkal Majalla" w:cs="Sakkal Majalla"/>
          <w:sz w:val="28"/>
          <w:szCs w:val="28"/>
          <w:rtl/>
          <w:lang w:bidi="ar-LY"/>
        </w:rPr>
        <w:t xml:space="preserve"> </w:t>
      </w:r>
      <w:proofErr w:type="spellStart"/>
      <w:r w:rsidRPr="00427B38">
        <w:rPr>
          <w:rFonts w:ascii="Sakkal Majalla" w:hAnsi="Sakkal Majalla" w:cs="Sakkal Majalla" w:hint="eastAsia"/>
          <w:sz w:val="28"/>
          <w:szCs w:val="28"/>
          <w:rtl/>
          <w:lang w:bidi="ar-LY"/>
        </w:rPr>
        <w:t>الدهبي</w:t>
      </w:r>
      <w:proofErr w:type="spellEnd"/>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الجرائم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المخلة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بالثقة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العامة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الليبي،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بنغازي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المكتبة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الطبعة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الأولى،</w:t>
      </w:r>
      <w:r w:rsidRPr="00427B38">
        <w:rPr>
          <w:rFonts w:ascii="Sakkal Majalla" w:hAnsi="Sakkal Majalla" w:cs="Sakkal Majalla"/>
          <w:sz w:val="28"/>
          <w:szCs w:val="28"/>
          <w:rtl/>
          <w:lang w:bidi="ar-LY"/>
        </w:rPr>
        <w:t xml:space="preserve"> 1972</w:t>
      </w:r>
      <w:r w:rsidRPr="00427B38">
        <w:rPr>
          <w:rFonts w:ascii="Sakkal Majalla" w:hAnsi="Sakkal Majalla" w:cs="Sakkal Majalla" w:hint="cs"/>
          <w:sz w:val="28"/>
          <w:szCs w:val="28"/>
          <w:rtl/>
          <w:lang w:bidi="ar-LY"/>
        </w:rPr>
        <w:t>.</w:t>
      </w:r>
    </w:p>
    <w:p w14:paraId="34B39E9D" w14:textId="77777777" w:rsidR="00427B38" w:rsidRPr="00427B38" w:rsidRDefault="00427B38" w:rsidP="00427B38">
      <w:pPr>
        <w:pStyle w:val="a7"/>
        <w:numPr>
          <w:ilvl w:val="0"/>
          <w:numId w:val="30"/>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eastAsia"/>
          <w:sz w:val="28"/>
          <w:szCs w:val="28"/>
          <w:rtl/>
          <w:lang w:bidi="ar-LY"/>
        </w:rPr>
        <w:t>حسن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صادق</w:t>
      </w:r>
      <w:r w:rsidRPr="00427B38">
        <w:rPr>
          <w:rFonts w:ascii="Sakkal Majalla" w:hAnsi="Sakkal Majalla" w:cs="Sakkal Majalla"/>
          <w:sz w:val="28"/>
          <w:szCs w:val="28"/>
          <w:rtl/>
          <w:lang w:bidi="ar-LY"/>
        </w:rPr>
        <w:t xml:space="preserve"> </w:t>
      </w:r>
      <w:proofErr w:type="spellStart"/>
      <w:r w:rsidRPr="00427B38">
        <w:rPr>
          <w:rFonts w:ascii="Sakkal Majalla" w:hAnsi="Sakkal Majalla" w:cs="Sakkal Majalla" w:hint="eastAsia"/>
          <w:sz w:val="28"/>
          <w:szCs w:val="28"/>
          <w:rtl/>
          <w:lang w:bidi="ar-LY"/>
        </w:rPr>
        <w:t>المرصفاوي</w:t>
      </w:r>
      <w:proofErr w:type="spellEnd"/>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الإسكندرية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منشأة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المعارف،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بدون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رقم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طبعة،</w:t>
      </w:r>
      <w:r w:rsidRPr="00427B38">
        <w:rPr>
          <w:rFonts w:ascii="Sakkal Majalla" w:hAnsi="Sakkal Majalla" w:cs="Sakkal Majalla"/>
          <w:sz w:val="28"/>
          <w:szCs w:val="28"/>
          <w:rtl/>
          <w:lang w:bidi="ar-LY"/>
        </w:rPr>
        <w:t>1928</w:t>
      </w:r>
      <w:r w:rsidRPr="00427B38">
        <w:rPr>
          <w:rFonts w:ascii="Sakkal Majalla" w:hAnsi="Sakkal Majalla" w:cs="Sakkal Majalla" w:hint="cs"/>
          <w:sz w:val="28"/>
          <w:szCs w:val="28"/>
          <w:rtl/>
          <w:lang w:bidi="ar-LY"/>
        </w:rPr>
        <w:t>.</w:t>
      </w:r>
    </w:p>
    <w:p w14:paraId="69D8AB4C" w14:textId="77777777" w:rsidR="00427B38" w:rsidRPr="00427B38" w:rsidRDefault="00427B38" w:rsidP="00427B38">
      <w:pPr>
        <w:pStyle w:val="a7"/>
        <w:numPr>
          <w:ilvl w:val="0"/>
          <w:numId w:val="30"/>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ماهر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عبد</w:t>
      </w:r>
      <w:r w:rsidRPr="00427B38">
        <w:rPr>
          <w:rFonts w:ascii="Sakkal Majalla" w:hAnsi="Sakkal Majalla" w:cs="Sakkal Majalla"/>
          <w:sz w:val="28"/>
          <w:szCs w:val="28"/>
          <w:rtl/>
          <w:lang w:bidi="ar-LY"/>
        </w:rPr>
        <w:t xml:space="preserve"> </w:t>
      </w:r>
      <w:proofErr w:type="spellStart"/>
      <w:r w:rsidRPr="00427B38">
        <w:rPr>
          <w:rFonts w:ascii="Sakkal Majalla" w:hAnsi="Sakkal Majalla" w:cs="Sakkal Majalla" w:hint="eastAsia"/>
          <w:sz w:val="28"/>
          <w:szCs w:val="28"/>
          <w:rtl/>
          <w:lang w:bidi="ar-LY"/>
        </w:rPr>
        <w:t>شويش</w:t>
      </w:r>
      <w:proofErr w:type="spellEnd"/>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شرح</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القسم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بغداد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المكتبة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الطبعة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الثانية،</w:t>
      </w:r>
      <w:r w:rsidRPr="00427B38">
        <w:rPr>
          <w:rFonts w:ascii="Sakkal Majalla" w:hAnsi="Sakkal Majalla" w:cs="Sakkal Majalla"/>
          <w:sz w:val="28"/>
          <w:szCs w:val="28"/>
          <w:rtl/>
          <w:lang w:bidi="ar-LY"/>
        </w:rPr>
        <w:t xml:space="preserve"> 2007</w:t>
      </w:r>
      <w:r w:rsidRPr="00427B38">
        <w:rPr>
          <w:rFonts w:ascii="Sakkal Majalla" w:hAnsi="Sakkal Majalla" w:cs="Sakkal Majalla" w:hint="cs"/>
          <w:sz w:val="28"/>
          <w:szCs w:val="28"/>
          <w:rtl/>
          <w:lang w:bidi="ar-LY"/>
        </w:rPr>
        <w:t>.</w:t>
      </w:r>
    </w:p>
    <w:p w14:paraId="383080A4" w14:textId="77777777" w:rsidR="00427B38" w:rsidRPr="00427B38" w:rsidRDefault="00427B38" w:rsidP="00427B38">
      <w:pPr>
        <w:pStyle w:val="a7"/>
        <w:numPr>
          <w:ilvl w:val="0"/>
          <w:numId w:val="30"/>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زكي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أبو</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عامر،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القسم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الإسكندرية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الجامعة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الجديدة،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الطبعة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الخامسة،</w:t>
      </w:r>
      <w:r w:rsidRPr="00427B38">
        <w:rPr>
          <w:rFonts w:ascii="Sakkal Majalla" w:hAnsi="Sakkal Majalla" w:cs="Sakkal Majalla"/>
          <w:sz w:val="28"/>
          <w:szCs w:val="28"/>
          <w:rtl/>
          <w:lang w:bidi="ar-LY"/>
        </w:rPr>
        <w:t xml:space="preserve"> 2005</w:t>
      </w:r>
      <w:r w:rsidRPr="00427B38">
        <w:rPr>
          <w:rFonts w:ascii="Sakkal Majalla" w:hAnsi="Sakkal Majalla" w:cs="Sakkal Majalla" w:hint="eastAsia"/>
          <w:sz w:val="28"/>
          <w:szCs w:val="28"/>
          <w:rtl/>
          <w:lang w:bidi="ar-LY"/>
        </w:rPr>
        <w:t>م</w:t>
      </w:r>
      <w:r w:rsidRPr="00427B38">
        <w:rPr>
          <w:rFonts w:ascii="Sakkal Majalla" w:hAnsi="Sakkal Majalla" w:cs="Sakkal Majalla" w:hint="cs"/>
          <w:sz w:val="28"/>
          <w:szCs w:val="28"/>
          <w:rtl/>
          <w:lang w:bidi="ar-LY"/>
        </w:rPr>
        <w:t>.</w:t>
      </w:r>
    </w:p>
    <w:p w14:paraId="37C3DAFC" w14:textId="77777777" w:rsidR="00427B38" w:rsidRPr="00427B38" w:rsidRDefault="00427B38" w:rsidP="00427B38">
      <w:pPr>
        <w:pStyle w:val="a7"/>
        <w:numPr>
          <w:ilvl w:val="0"/>
          <w:numId w:val="30"/>
        </w:numPr>
        <w:bidi/>
        <w:spacing w:line="276" w:lineRule="auto"/>
        <w:jc w:val="both"/>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زكي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شعبان،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العقوبات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القسم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الخاص،</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الإسكندرية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الجامعة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الجديدة،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الطبعة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الخامسة</w:t>
      </w:r>
      <w:r w:rsidRPr="00427B38">
        <w:rPr>
          <w:rFonts w:ascii="Sakkal Majalla" w:hAnsi="Sakkal Majalla" w:cs="Sakkal Majalla"/>
          <w:sz w:val="28"/>
          <w:szCs w:val="28"/>
          <w:rtl/>
          <w:lang w:bidi="ar-LY"/>
        </w:rPr>
        <w:t xml:space="preserve"> 2005</w:t>
      </w:r>
      <w:r w:rsidRPr="00427B38">
        <w:rPr>
          <w:rFonts w:ascii="Sakkal Majalla" w:hAnsi="Sakkal Majalla" w:cs="Sakkal Majalla" w:hint="cs"/>
          <w:sz w:val="28"/>
          <w:szCs w:val="28"/>
          <w:rtl/>
          <w:lang w:bidi="ar-LY"/>
        </w:rPr>
        <w:t>.</w:t>
      </w:r>
    </w:p>
    <w:p w14:paraId="6FB4D35B" w14:textId="77777777" w:rsidR="00427B38" w:rsidRPr="00BD0E1A" w:rsidRDefault="00427B38" w:rsidP="00427B38">
      <w:pPr>
        <w:bidi/>
        <w:spacing w:line="276" w:lineRule="auto"/>
        <w:jc w:val="both"/>
        <w:rPr>
          <w:rFonts w:ascii="Sakkal Majalla" w:hAnsi="Sakkal Majalla" w:cs="Sakkal Majalla"/>
          <w:b/>
          <w:bCs/>
          <w:sz w:val="28"/>
          <w:szCs w:val="28"/>
          <w:rtl/>
          <w:lang w:bidi="ar-LY"/>
        </w:rPr>
      </w:pPr>
      <w:r w:rsidRPr="00BD0E1A">
        <w:rPr>
          <w:rFonts w:ascii="Sakkal Majalla" w:hAnsi="Sakkal Majalla" w:cs="Sakkal Majalla" w:hint="cs"/>
          <w:b/>
          <w:bCs/>
          <w:sz w:val="28"/>
          <w:szCs w:val="28"/>
          <w:rtl/>
          <w:lang w:bidi="ar-LY"/>
        </w:rPr>
        <w:lastRenderedPageBreak/>
        <w:t>- البحوث والرسائل:</w:t>
      </w:r>
    </w:p>
    <w:p w14:paraId="071D33C9" w14:textId="77777777" w:rsidR="00427B38" w:rsidRPr="00427B38" w:rsidRDefault="00427B38" w:rsidP="00427B38">
      <w:pPr>
        <w:pStyle w:val="a7"/>
        <w:numPr>
          <w:ilvl w:val="0"/>
          <w:numId w:val="33"/>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eastAsia"/>
          <w:sz w:val="28"/>
          <w:szCs w:val="28"/>
          <w:rtl/>
          <w:lang w:bidi="ar-LY"/>
        </w:rPr>
        <w:t>أحمد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جوهر،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المختار</w:t>
      </w:r>
      <w:r w:rsidRPr="00427B38">
        <w:rPr>
          <w:rFonts w:ascii="Sakkal Majalla" w:hAnsi="Sakkal Majalla" w:cs="Sakkal Majalla"/>
          <w:sz w:val="28"/>
          <w:szCs w:val="28"/>
          <w:rtl/>
          <w:lang w:bidi="ar-LY"/>
        </w:rPr>
        <w:t xml:space="preserve"> </w:t>
      </w:r>
      <w:proofErr w:type="spellStart"/>
      <w:r w:rsidRPr="00427B38">
        <w:rPr>
          <w:rFonts w:ascii="Sakkal Majalla" w:hAnsi="Sakkal Majalla" w:cs="Sakkal Majalla" w:hint="eastAsia"/>
          <w:sz w:val="28"/>
          <w:szCs w:val="28"/>
          <w:rtl/>
          <w:lang w:bidi="ar-LY"/>
        </w:rPr>
        <w:t>بوزويتينه</w:t>
      </w:r>
      <w:proofErr w:type="spellEnd"/>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أسرار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سعد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الثعلبي،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الحماية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النظامية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لبطاقة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الوطنية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الإلكترونية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والرقمية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المملكة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العربية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السعودية،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المجلة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العربية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الألمانية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لعلوم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الشريعة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والقانون،</w:t>
      </w:r>
      <w:r w:rsidRPr="00427B38">
        <w:rPr>
          <w:rFonts w:ascii="Sakkal Majalla" w:hAnsi="Sakkal Majalla" w:cs="Sakkal Majalla"/>
          <w:sz w:val="28"/>
          <w:szCs w:val="28"/>
          <w:rtl/>
          <w:lang w:bidi="ar-LY"/>
        </w:rPr>
        <w:t xml:space="preserve"> 2025</w:t>
      </w:r>
      <w:r w:rsidRPr="00427B38">
        <w:rPr>
          <w:rFonts w:ascii="Sakkal Majalla" w:hAnsi="Sakkal Majalla" w:cs="Sakkal Majalla" w:hint="eastAsia"/>
          <w:sz w:val="28"/>
          <w:szCs w:val="28"/>
          <w:rtl/>
          <w:lang w:bidi="ar-LY"/>
        </w:rPr>
        <w:t>م</w:t>
      </w:r>
      <w:r w:rsidRPr="00427B38">
        <w:rPr>
          <w:rFonts w:ascii="Sakkal Majalla" w:hAnsi="Sakkal Majalla" w:cs="Sakkal Majalla" w:hint="cs"/>
          <w:sz w:val="28"/>
          <w:szCs w:val="28"/>
          <w:rtl/>
          <w:lang w:bidi="ar-LY"/>
        </w:rPr>
        <w:t>.</w:t>
      </w:r>
    </w:p>
    <w:p w14:paraId="065864E3" w14:textId="77777777" w:rsidR="00427B38" w:rsidRPr="00427B38" w:rsidRDefault="00427B38" w:rsidP="00427B38">
      <w:pPr>
        <w:pStyle w:val="a7"/>
        <w:numPr>
          <w:ilvl w:val="0"/>
          <w:numId w:val="33"/>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eastAsia"/>
          <w:sz w:val="28"/>
          <w:szCs w:val="28"/>
          <w:rtl/>
          <w:lang w:bidi="ar-LY"/>
        </w:rPr>
        <w:t>عوض</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القصد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الجنائي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المحررات،</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مجلة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الحقوق</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للبحوث</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والاقتصادية،</w:t>
      </w:r>
      <w:r w:rsidRPr="00427B38">
        <w:rPr>
          <w:rFonts w:ascii="Sakkal Majalla" w:hAnsi="Sakkal Majalla" w:cs="Sakkal Majalla"/>
          <w:sz w:val="28"/>
          <w:szCs w:val="28"/>
          <w:rtl/>
          <w:lang w:bidi="ar-LY"/>
        </w:rPr>
        <w:t xml:space="preserve"> </w:t>
      </w:r>
      <w:r w:rsidRPr="00427B38">
        <w:rPr>
          <w:rFonts w:ascii="Sakkal Majalla" w:hAnsi="Sakkal Majalla" w:cs="Sakkal Majalla" w:hint="cs"/>
          <w:sz w:val="28"/>
          <w:szCs w:val="28"/>
          <w:rtl/>
          <w:lang w:bidi="ar-LY"/>
        </w:rPr>
        <w:t>العدد 2، 1970.</w:t>
      </w:r>
    </w:p>
    <w:p w14:paraId="08231B28" w14:textId="77777777" w:rsidR="00427B38" w:rsidRPr="00427B38" w:rsidRDefault="00427B38" w:rsidP="00427B38">
      <w:pPr>
        <w:pStyle w:val="a7"/>
        <w:numPr>
          <w:ilvl w:val="0"/>
          <w:numId w:val="33"/>
        </w:numPr>
        <w:bidi/>
        <w:spacing w:line="276" w:lineRule="auto"/>
        <w:jc w:val="both"/>
        <w:rPr>
          <w:rFonts w:ascii="Sakkal Majalla" w:hAnsi="Sakkal Majalla" w:cs="Sakkal Majalla"/>
          <w:sz w:val="28"/>
          <w:szCs w:val="28"/>
          <w:lang w:bidi="ar-LY"/>
        </w:rPr>
      </w:pPr>
      <w:r w:rsidRPr="00427B38">
        <w:rPr>
          <w:rFonts w:ascii="Sakkal Majalla" w:hAnsi="Sakkal Majalla" w:cs="Sakkal Majalla" w:hint="eastAsia"/>
          <w:sz w:val="28"/>
          <w:szCs w:val="28"/>
          <w:rtl/>
          <w:lang w:bidi="ar-LY"/>
        </w:rPr>
        <w:t>كريمة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عوينة،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جريمة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التزوير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واستعمال</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المزور،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رسالة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ماجستير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غير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منشورة،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جامعة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بوضياف</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المسيلة،</w:t>
      </w:r>
      <w:r w:rsidRPr="00427B38">
        <w:rPr>
          <w:rFonts w:ascii="Sakkal Majalla" w:hAnsi="Sakkal Majalla" w:cs="Sakkal Majalla"/>
          <w:sz w:val="28"/>
          <w:szCs w:val="28"/>
          <w:rtl/>
          <w:lang w:bidi="ar-LY"/>
        </w:rPr>
        <w:t xml:space="preserve"> 2016</w:t>
      </w:r>
      <w:r w:rsidRPr="00427B38">
        <w:rPr>
          <w:rFonts w:ascii="Sakkal Majalla" w:hAnsi="Sakkal Majalla" w:cs="Sakkal Majalla" w:hint="cs"/>
          <w:sz w:val="28"/>
          <w:szCs w:val="28"/>
          <w:rtl/>
          <w:lang w:bidi="ar-LY"/>
        </w:rPr>
        <w:t>.</w:t>
      </w:r>
    </w:p>
    <w:p w14:paraId="45D573F8" w14:textId="77777777" w:rsidR="00427B38" w:rsidRPr="00427B38" w:rsidRDefault="00427B38" w:rsidP="00427B38">
      <w:pPr>
        <w:pStyle w:val="a7"/>
        <w:numPr>
          <w:ilvl w:val="0"/>
          <w:numId w:val="33"/>
        </w:numPr>
        <w:bidi/>
        <w:spacing w:line="276" w:lineRule="auto"/>
        <w:rPr>
          <w:rFonts w:ascii="Sakkal Majalla" w:hAnsi="Sakkal Majalla" w:cs="Sakkal Majalla"/>
          <w:sz w:val="28"/>
          <w:szCs w:val="28"/>
          <w:rtl/>
          <w:lang w:bidi="ar-LY"/>
        </w:rPr>
      </w:pPr>
      <w:r w:rsidRPr="00427B38">
        <w:rPr>
          <w:rFonts w:ascii="Sakkal Majalla" w:hAnsi="Sakkal Majalla" w:cs="Sakkal Majalla" w:hint="eastAsia"/>
          <w:sz w:val="28"/>
          <w:szCs w:val="28"/>
          <w:rtl/>
          <w:lang w:bidi="ar-LY"/>
        </w:rPr>
        <w:t>محمد</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إبراهيم</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العوادي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الدسوقي،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الهوية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الرقمية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الذكية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دراسة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مقارنة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وتطبيقية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على</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مصر،</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المجلة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الدولية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للبحوث</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المتقدمة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في</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القانون</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والحوكمة،</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المجلد</w:t>
      </w:r>
      <w:r w:rsidRPr="00427B38">
        <w:rPr>
          <w:rFonts w:ascii="Sakkal Majalla" w:hAnsi="Sakkal Majalla" w:cs="Sakkal Majalla"/>
          <w:sz w:val="28"/>
          <w:szCs w:val="28"/>
          <w:rtl/>
          <w:lang w:bidi="ar-LY"/>
        </w:rPr>
        <w:t xml:space="preserve"> 5</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w:t>
      </w:r>
      <w:r w:rsidRPr="00427B38">
        <w:rPr>
          <w:rFonts w:ascii="Sakkal Majalla" w:hAnsi="Sakkal Majalla" w:cs="Sakkal Majalla" w:hint="eastAsia"/>
          <w:sz w:val="28"/>
          <w:szCs w:val="28"/>
          <w:rtl/>
          <w:lang w:bidi="ar-LY"/>
        </w:rPr>
        <w:t>العدد</w:t>
      </w:r>
      <w:r w:rsidRPr="00427B38">
        <w:rPr>
          <w:rFonts w:ascii="Sakkal Majalla" w:hAnsi="Sakkal Majalla" w:cs="Sakkal Majalla"/>
          <w:sz w:val="28"/>
          <w:szCs w:val="28"/>
          <w:rtl/>
          <w:lang w:bidi="ar-LY"/>
        </w:rPr>
        <w:t xml:space="preserve"> 1</w:t>
      </w:r>
      <w:r w:rsidRPr="00427B38">
        <w:rPr>
          <w:rFonts w:ascii="Sakkal Majalla" w:hAnsi="Sakkal Majalla" w:cs="Sakkal Majalla" w:hint="eastAsia"/>
          <w:sz w:val="28"/>
          <w:szCs w:val="28"/>
          <w:rtl/>
          <w:lang w:bidi="ar-LY"/>
        </w:rPr>
        <w:t>،</w:t>
      </w:r>
      <w:r w:rsidRPr="00427B38">
        <w:rPr>
          <w:rFonts w:ascii="Sakkal Majalla" w:hAnsi="Sakkal Majalla" w:cs="Sakkal Majalla"/>
          <w:sz w:val="28"/>
          <w:szCs w:val="28"/>
          <w:rtl/>
          <w:lang w:bidi="ar-LY"/>
        </w:rPr>
        <w:t xml:space="preserve"> 2023</w:t>
      </w:r>
      <w:r w:rsidRPr="00427B38">
        <w:rPr>
          <w:rFonts w:ascii="Sakkal Majalla" w:hAnsi="Sakkal Majalla" w:cs="Sakkal Majalla" w:hint="eastAsia"/>
          <w:sz w:val="28"/>
          <w:szCs w:val="28"/>
          <w:rtl/>
          <w:lang w:bidi="ar-LY"/>
        </w:rPr>
        <w:t>م</w:t>
      </w:r>
      <w:r w:rsidRPr="00427B38">
        <w:rPr>
          <w:rFonts w:ascii="Sakkal Majalla" w:hAnsi="Sakkal Majalla" w:cs="Sakkal Majalla" w:hint="cs"/>
          <w:sz w:val="28"/>
          <w:szCs w:val="28"/>
          <w:rtl/>
          <w:lang w:bidi="ar-LY"/>
        </w:rPr>
        <w:t>.</w:t>
      </w:r>
    </w:p>
    <w:p w14:paraId="28CED1E7" w14:textId="77777777" w:rsidR="00427B38" w:rsidRPr="00BD0E1A" w:rsidRDefault="00427B38" w:rsidP="00427B38">
      <w:pPr>
        <w:bidi/>
        <w:spacing w:line="276" w:lineRule="auto"/>
        <w:jc w:val="both"/>
        <w:rPr>
          <w:rFonts w:ascii="Sakkal Majalla" w:hAnsi="Sakkal Majalla" w:cs="Sakkal Majalla"/>
          <w:b/>
          <w:bCs/>
          <w:sz w:val="28"/>
          <w:szCs w:val="28"/>
          <w:rtl/>
        </w:rPr>
      </w:pPr>
      <w:r w:rsidRPr="00BD0E1A">
        <w:rPr>
          <w:rFonts w:ascii="Sakkal Majalla" w:hAnsi="Sakkal Majalla" w:cs="Sakkal Majalla" w:hint="cs"/>
          <w:b/>
          <w:bCs/>
          <w:sz w:val="28"/>
          <w:szCs w:val="28"/>
          <w:rtl/>
          <w:lang w:bidi="ar-LY"/>
        </w:rPr>
        <w:t>- المراجع الأجنبية:</w:t>
      </w:r>
    </w:p>
    <w:p w14:paraId="21575879" w14:textId="77777777" w:rsidR="00427B38" w:rsidRPr="00427B38" w:rsidRDefault="00427B38" w:rsidP="00BD0E1A">
      <w:pPr>
        <w:pStyle w:val="a7"/>
        <w:numPr>
          <w:ilvl w:val="0"/>
          <w:numId w:val="31"/>
        </w:numPr>
        <w:spacing w:line="276" w:lineRule="auto"/>
        <w:rPr>
          <w:rFonts w:ascii="Sakkal Majalla" w:hAnsi="Sakkal Majalla" w:cs="Sakkal Majalla"/>
          <w:sz w:val="28"/>
          <w:szCs w:val="28"/>
          <w:lang w:bidi="ar-LY"/>
        </w:rPr>
      </w:pPr>
      <w:r w:rsidRPr="00427B38">
        <w:rPr>
          <w:rFonts w:ascii="Sakkal Majalla" w:hAnsi="Sakkal Majalla" w:cs="Sakkal Majalla"/>
          <w:sz w:val="28"/>
          <w:szCs w:val="28"/>
          <w:lang w:bidi="ar-LY"/>
        </w:rPr>
        <w:t xml:space="preserve">Abdulraheem A. </w:t>
      </w:r>
      <w:proofErr w:type="spellStart"/>
      <w:r w:rsidRPr="00427B38">
        <w:rPr>
          <w:rFonts w:ascii="Sakkal Majalla" w:hAnsi="Sakkal Majalla" w:cs="Sakkal Majalla"/>
          <w:sz w:val="28"/>
          <w:szCs w:val="28"/>
          <w:lang w:bidi="ar-LY"/>
        </w:rPr>
        <w:t>Beraam</w:t>
      </w:r>
      <w:proofErr w:type="spellEnd"/>
      <w:r w:rsidRPr="00427B38">
        <w:rPr>
          <w:rFonts w:ascii="Sakkal Majalla" w:hAnsi="Sakkal Majalla" w:cs="Sakkal Majalla"/>
          <w:sz w:val="28"/>
          <w:szCs w:val="28"/>
          <w:lang w:bidi="ar-LY"/>
        </w:rPr>
        <w:t xml:space="preserve">, Lutfi </w:t>
      </w:r>
      <w:proofErr w:type="spellStart"/>
      <w:proofErr w:type="gramStart"/>
      <w:r w:rsidRPr="00427B38">
        <w:rPr>
          <w:rFonts w:ascii="Sakkal Majalla" w:hAnsi="Sakkal Majalla" w:cs="Sakkal Majalla"/>
          <w:sz w:val="28"/>
          <w:szCs w:val="28"/>
          <w:lang w:bidi="ar-LY"/>
        </w:rPr>
        <w:t>S.El</w:t>
      </w:r>
      <w:proofErr w:type="gramEnd"/>
      <w:r w:rsidRPr="00427B38">
        <w:rPr>
          <w:rFonts w:ascii="Sakkal Majalla" w:hAnsi="Sakkal Majalla" w:cs="Sakkal Majalla"/>
          <w:sz w:val="28"/>
          <w:szCs w:val="28"/>
          <w:lang w:bidi="ar-LY"/>
        </w:rPr>
        <w:t>-Lhweje</w:t>
      </w:r>
      <w:proofErr w:type="spellEnd"/>
      <w:r w:rsidRPr="00427B38">
        <w:rPr>
          <w:rFonts w:ascii="Sakkal Majalla" w:hAnsi="Sakkal Majalla" w:cs="Sakkal Majalla"/>
          <w:sz w:val="28"/>
          <w:szCs w:val="28"/>
          <w:lang w:bidi="ar-LY"/>
        </w:rPr>
        <w:t>, Adding Robustness to Libyan National Identification Number (LNIN) System, The Libyan journal Of Science, volume 18, 2015.</w:t>
      </w:r>
    </w:p>
    <w:p w14:paraId="2EE9CD5C" w14:textId="77777777" w:rsidR="00427B38" w:rsidRPr="00427B38" w:rsidRDefault="00427B38" w:rsidP="00BD0E1A">
      <w:pPr>
        <w:pStyle w:val="a7"/>
        <w:numPr>
          <w:ilvl w:val="0"/>
          <w:numId w:val="31"/>
        </w:numPr>
        <w:spacing w:line="276" w:lineRule="auto"/>
        <w:jc w:val="both"/>
        <w:rPr>
          <w:rFonts w:ascii="Sakkal Majalla" w:hAnsi="Sakkal Majalla" w:cs="Sakkal Majalla"/>
          <w:sz w:val="28"/>
          <w:szCs w:val="28"/>
          <w:lang w:bidi="ar-LY"/>
        </w:rPr>
      </w:pPr>
      <w:proofErr w:type="spellStart"/>
      <w:r w:rsidRPr="00427B38">
        <w:rPr>
          <w:rFonts w:ascii="Sakkal Majalla" w:hAnsi="Sakkal Majalla" w:cs="Sakkal Majalla"/>
          <w:sz w:val="28"/>
          <w:szCs w:val="28"/>
          <w:lang w:bidi="ar-LY"/>
        </w:rPr>
        <w:t>Othoman</w:t>
      </w:r>
      <w:proofErr w:type="spellEnd"/>
      <w:r w:rsidRPr="00427B38">
        <w:rPr>
          <w:rFonts w:ascii="Sakkal Majalla" w:hAnsi="Sakkal Majalla" w:cs="Sakkal Majalla"/>
          <w:sz w:val="28"/>
          <w:szCs w:val="28"/>
          <w:lang w:bidi="ar-LY"/>
        </w:rPr>
        <w:t xml:space="preserve"> ELASWAD, Christian Damsgaard </w:t>
      </w:r>
      <w:proofErr w:type="spellStart"/>
      <w:proofErr w:type="gramStart"/>
      <w:r w:rsidRPr="00427B38">
        <w:rPr>
          <w:rFonts w:ascii="Sakkal Majalla" w:hAnsi="Sakkal Majalla" w:cs="Sakkal Majalla"/>
          <w:sz w:val="28"/>
          <w:szCs w:val="28"/>
          <w:lang w:bidi="ar-LY"/>
        </w:rPr>
        <w:t>JENSEN,Identity</w:t>
      </w:r>
      <w:proofErr w:type="spellEnd"/>
      <w:proofErr w:type="gramEnd"/>
      <w:r w:rsidRPr="00427B38">
        <w:rPr>
          <w:rFonts w:ascii="Sakkal Majalla" w:hAnsi="Sakkal Majalla" w:cs="Sakkal Majalla"/>
          <w:sz w:val="28"/>
          <w:szCs w:val="28"/>
          <w:lang w:bidi="ar-LY"/>
        </w:rPr>
        <w:t xml:space="preserve"> Management for e-Government Libya as a case study, No information's</w:t>
      </w:r>
    </w:p>
    <w:p w14:paraId="5A780D20" w14:textId="77777777" w:rsidR="00427B38" w:rsidRPr="00BD0E1A" w:rsidRDefault="00427B38" w:rsidP="00BD0E1A">
      <w:pPr>
        <w:bidi/>
        <w:spacing w:line="276" w:lineRule="auto"/>
        <w:jc w:val="both"/>
        <w:rPr>
          <w:rFonts w:ascii="Sakkal Majalla" w:hAnsi="Sakkal Majalla" w:cs="Sakkal Majalla"/>
          <w:b/>
          <w:bCs/>
          <w:sz w:val="28"/>
          <w:szCs w:val="28"/>
          <w:rtl/>
        </w:rPr>
      </w:pPr>
      <w:r w:rsidRPr="00BD0E1A">
        <w:rPr>
          <w:rFonts w:ascii="Sakkal Majalla" w:hAnsi="Sakkal Majalla" w:cs="Sakkal Majalla" w:hint="cs"/>
          <w:b/>
          <w:bCs/>
          <w:sz w:val="28"/>
          <w:szCs w:val="28"/>
          <w:rtl/>
          <w:lang w:bidi="ar-LY"/>
        </w:rPr>
        <w:t>- الروابط:</w:t>
      </w:r>
    </w:p>
    <w:p w14:paraId="4A9C6223" w14:textId="77777777" w:rsidR="00427B38" w:rsidRPr="00427B38" w:rsidRDefault="00427B38" w:rsidP="00BD0E1A">
      <w:pPr>
        <w:pStyle w:val="a7"/>
        <w:numPr>
          <w:ilvl w:val="0"/>
          <w:numId w:val="32"/>
        </w:numPr>
        <w:spacing w:line="276" w:lineRule="auto"/>
        <w:jc w:val="both"/>
        <w:rPr>
          <w:rFonts w:ascii="Sakkal Majalla" w:hAnsi="Sakkal Majalla" w:cs="Sakkal Majalla"/>
          <w:sz w:val="28"/>
          <w:szCs w:val="28"/>
          <w:lang w:bidi="ar-LY"/>
        </w:rPr>
      </w:pPr>
      <w:hyperlink r:id="rId8" w:history="1">
        <w:r w:rsidRPr="00427B38">
          <w:rPr>
            <w:rFonts w:ascii="Sakkal Majalla" w:hAnsi="Sakkal Majalla" w:cs="Sakkal Majalla"/>
            <w:lang w:bidi="ar-LY"/>
          </w:rPr>
          <w:t>https://libyareview.com/26261/88000-libyan-national-id-numbers-forged</w:t>
        </w:r>
        <w:r w:rsidRPr="00427B38">
          <w:rPr>
            <w:rFonts w:ascii="Sakkal Majalla" w:hAnsi="Sakkal Majalla" w:cs="Sakkal Majalla"/>
            <w:rtl/>
            <w:lang w:bidi="ar-LY"/>
          </w:rPr>
          <w:t>/</w:t>
        </w:r>
      </w:hyperlink>
    </w:p>
    <w:p w14:paraId="6C6DA690" w14:textId="77777777" w:rsidR="00427B38" w:rsidRPr="00BD0E1A" w:rsidRDefault="00427B38" w:rsidP="00BD0E1A">
      <w:pPr>
        <w:numPr>
          <w:ilvl w:val="0"/>
          <w:numId w:val="32"/>
        </w:numPr>
        <w:spacing w:after="0" w:line="240" w:lineRule="auto"/>
        <w:jc w:val="both"/>
        <w:rPr>
          <w:rFonts w:ascii="Sakkal Majalla" w:hAnsi="Sakkal Majalla" w:cs="Sakkal Majalla"/>
          <w:sz w:val="28"/>
          <w:szCs w:val="28"/>
          <w:rtl/>
          <w:lang w:bidi="ar-LY"/>
        </w:rPr>
      </w:pPr>
      <w:r w:rsidRPr="00427B38">
        <w:rPr>
          <w:rFonts w:ascii="Sakkal Majalla" w:hAnsi="Sakkal Majalla" w:cs="Sakkal Majalla"/>
          <w:sz w:val="28"/>
          <w:szCs w:val="28"/>
          <w:lang w:bidi="ar-LY"/>
        </w:rPr>
        <w:t>https://m7et.com/extract-national-number-via-registration-</w:t>
      </w:r>
    </w:p>
    <w:sectPr w:rsidR="00427B38" w:rsidRPr="00BD0E1A" w:rsidSect="008D0941">
      <w:headerReference w:type="even" r:id="rId9"/>
      <w:headerReference w:type="default" r:id="rId10"/>
      <w:footerReference w:type="default" r:id="rId11"/>
      <w:headerReference w:type="first" r:id="rId12"/>
      <w:footerReference w:type="first" r:id="rId13"/>
      <w:pgSz w:w="11907" w:h="16840" w:code="9"/>
      <w:pgMar w:top="1134" w:right="1134" w:bottom="1134" w:left="1134" w:header="851" w:footer="907" w:gutter="0"/>
      <w:pgBorders w:offsetFrom="page">
        <w:top w:val="thinThickSmallGap" w:sz="18" w:space="24" w:color="ACB9CA" w:themeColor="text2" w:themeTint="66"/>
        <w:left w:val="thinThickSmallGap" w:sz="18" w:space="24" w:color="ACB9CA" w:themeColor="text2" w:themeTint="66"/>
        <w:bottom w:val="thickThinSmallGap" w:sz="18" w:space="24" w:color="ACB9CA" w:themeColor="text2" w:themeTint="66"/>
        <w:right w:val="thickThinSmallGap" w:sz="18" w:space="24" w:color="ACB9CA" w:themeColor="text2" w:themeTint="66"/>
      </w:pgBorder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35329" w14:textId="77777777" w:rsidR="003804E7" w:rsidRDefault="003804E7" w:rsidP="000D687D">
      <w:pPr>
        <w:spacing w:after="0" w:line="240" w:lineRule="auto"/>
      </w:pPr>
      <w:r>
        <w:separator/>
      </w:r>
    </w:p>
  </w:endnote>
  <w:endnote w:type="continuationSeparator" w:id="0">
    <w:p w14:paraId="26B14690" w14:textId="77777777" w:rsidR="003804E7" w:rsidRDefault="003804E7"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185" w14:textId="77777777" w:rsidR="006774A7" w:rsidRDefault="006774A7">
    <w:pPr>
      <w:pStyle w:val="a4"/>
    </w:pPr>
    <w:r w:rsidRPr="006774A7">
      <w:rPr>
        <w:noProof/>
      </w:rPr>
      <w:drawing>
        <wp:inline distT="0" distB="0" distL="0" distR="0" wp14:anchorId="291E908E" wp14:editId="149C63F1">
          <wp:extent cx="6120765" cy="648335"/>
          <wp:effectExtent l="0" t="0" r="0" b="0"/>
          <wp:docPr id="148826309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483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6FB0" w14:textId="7777777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*Corresponding author:</w:t>
    </w:r>
  </w:p>
  <w:p w14:paraId="229FBC48" w14:textId="78EF5D2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 xml:space="preserve">E-mail addresses: </w:t>
    </w:r>
    <w:r w:rsidR="00CB7019" w:rsidRPr="00CB7019">
      <w:t>alrfyakrm704@gmail.com</w:t>
    </w:r>
  </w:p>
  <w:p w14:paraId="6506EE0C" w14:textId="77777777" w:rsidR="006774A7" w:rsidRPr="00B75951" w:rsidRDefault="006774A7" w:rsidP="006774A7">
    <w:pPr>
      <w:pBdr>
        <w:top w:val="single" w:sz="4" w:space="1" w:color="auto"/>
      </w:pBdr>
      <w:spacing w:after="0" w:line="230" w:lineRule="exact"/>
      <w:jc w:val="both"/>
      <w:rPr>
        <w:rFonts w:ascii="Times New Roman" w:eastAsia="SimSun" w:hAnsi="Times New Roman" w:cs="Sakkal Majalla"/>
        <w:i/>
        <w:noProof/>
        <w:sz w:val="18"/>
        <w:szCs w:val="18"/>
        <w:rtl/>
      </w:rPr>
    </w:pPr>
  </w:p>
  <w:p w14:paraId="55E71EAC" w14:textId="77777777" w:rsidR="006774A7" w:rsidRDefault="006774A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BAE58" w14:textId="77777777" w:rsidR="003804E7" w:rsidRDefault="003804E7" w:rsidP="000D687D">
      <w:pPr>
        <w:spacing w:after="0" w:line="240" w:lineRule="auto"/>
      </w:pPr>
      <w:r>
        <w:separator/>
      </w:r>
    </w:p>
  </w:footnote>
  <w:footnote w:type="continuationSeparator" w:id="0">
    <w:p w14:paraId="7204A52D" w14:textId="77777777" w:rsidR="003804E7" w:rsidRDefault="003804E7" w:rsidP="000D687D">
      <w:pPr>
        <w:spacing w:after="0" w:line="240" w:lineRule="auto"/>
      </w:pPr>
      <w:r>
        <w:continuationSeparator/>
      </w:r>
    </w:p>
  </w:footnote>
  <w:footnote w:id="1">
    <w:p w14:paraId="36408831" w14:textId="77777777" w:rsidR="00427B38" w:rsidRDefault="00427B38" w:rsidP="00427B38">
      <w:pPr>
        <w:pStyle w:val="af1"/>
        <w:bidi w:val="0"/>
        <w:jc w:val="both"/>
      </w:pPr>
      <w:r>
        <w:rPr>
          <w:vertAlign w:val="superscript"/>
        </w:rPr>
        <w:t>(</w:t>
      </w:r>
      <w:r>
        <w:rPr>
          <w:rStyle w:val="af0"/>
        </w:rPr>
        <w:footnoteRef/>
      </w:r>
      <w:r>
        <w:rPr>
          <w:vertAlign w:val="superscript"/>
        </w:rPr>
        <w:t>)</w:t>
      </w:r>
      <w:r>
        <w:rPr>
          <w:rtl/>
        </w:rPr>
        <w:t xml:space="preserve"> </w:t>
      </w:r>
      <w:r>
        <w:t>Abdulraheem A. Beraam, Lutfi S.El-Lhweje, Adding Robustness to Libyan National Identification Number (LNIN) System, The Libyan journal Of Science, volume 18, 2015, p.37.</w:t>
      </w:r>
    </w:p>
  </w:footnote>
  <w:footnote w:id="2">
    <w:p w14:paraId="64B57E5D" w14:textId="77777777" w:rsidR="00427B38" w:rsidRDefault="00427B38" w:rsidP="00427B38">
      <w:pPr>
        <w:pStyle w:val="af1"/>
        <w:bidi w:val="0"/>
        <w:jc w:val="both"/>
      </w:pPr>
      <w:r>
        <w:rPr>
          <w:vertAlign w:val="superscript"/>
        </w:rPr>
        <w:t>(</w:t>
      </w:r>
      <w:r>
        <w:rPr>
          <w:rStyle w:val="af0"/>
        </w:rPr>
        <w:footnoteRef/>
      </w:r>
      <w:r>
        <w:rPr>
          <w:vertAlign w:val="superscript"/>
        </w:rPr>
        <w:t>)</w:t>
      </w:r>
      <w:r>
        <w:rPr>
          <w:rtl/>
        </w:rPr>
        <w:t xml:space="preserve"> </w:t>
      </w:r>
      <w:r>
        <w:t>Othoman ELASWAD, Christian Damsgaard JENSEN,Identity Management for e-Government Libya as a case study, No information's, p.1.</w:t>
      </w:r>
    </w:p>
  </w:footnote>
  <w:footnote w:id="3">
    <w:p w14:paraId="21BDA954" w14:textId="77777777" w:rsidR="00427B38" w:rsidRDefault="00427B38" w:rsidP="00427B38">
      <w:pPr>
        <w:pStyle w:val="af1"/>
        <w:jc w:val="both"/>
        <w:rPr>
          <w:rtl/>
        </w:rPr>
      </w:pPr>
      <w:r>
        <w:rPr>
          <w:vertAlign w:val="superscript"/>
          <w:rtl/>
        </w:rPr>
        <w:t>(</w:t>
      </w:r>
      <w:r>
        <w:rPr>
          <w:rStyle w:val="af0"/>
        </w:rPr>
        <w:footnoteRef/>
      </w:r>
      <w:r>
        <w:rPr>
          <w:vertAlign w:val="superscript"/>
          <w:rtl/>
        </w:rPr>
        <w:t>)</w:t>
      </w:r>
      <w:r>
        <w:rPr>
          <w:rtl/>
        </w:rPr>
        <w:t xml:space="preserve"> المادة 2 من القانون رقم 8 لسنة 2014 نصت على أن: (تكون التركيبة الرسمية للرقم الوطني على النحو التالي: أولاً: الرقم الوطني هو رقم وحيد غير مكرر لكل مواطن يتكون من 12خانة (اثنى عشر خانة)...).</w:t>
      </w:r>
    </w:p>
  </w:footnote>
  <w:footnote w:id="4">
    <w:p w14:paraId="0415B271" w14:textId="77777777" w:rsidR="00427B38" w:rsidRDefault="00427B38" w:rsidP="00427B38">
      <w:pPr>
        <w:pStyle w:val="af1"/>
        <w:bidi w:val="0"/>
      </w:pPr>
      <w:r>
        <w:rPr>
          <w:vertAlign w:val="superscript"/>
        </w:rPr>
        <w:t>(</w:t>
      </w:r>
      <w:r>
        <w:rPr>
          <w:rStyle w:val="af0"/>
        </w:rPr>
        <w:footnoteRef/>
      </w:r>
      <w:r>
        <w:rPr>
          <w:vertAlign w:val="superscript"/>
        </w:rPr>
        <w:t>)</w:t>
      </w:r>
      <w:r>
        <w:t xml:space="preserve"> https://libyareview.com/26261/88000-libyan-national-id-numbers-forged</w:t>
      </w:r>
      <w:r>
        <w:rPr>
          <w:rtl/>
        </w:rPr>
        <w:t>/</w:t>
      </w:r>
    </w:p>
  </w:footnote>
  <w:footnote w:id="5">
    <w:p w14:paraId="4F6B51FF" w14:textId="77777777" w:rsidR="00427B38" w:rsidRDefault="00427B38" w:rsidP="00427B38">
      <w:pPr>
        <w:pStyle w:val="af1"/>
        <w:bidi w:val="0"/>
      </w:pPr>
      <w:r>
        <w:rPr>
          <w:vertAlign w:val="superscript"/>
        </w:rPr>
        <w:t>(</w:t>
      </w:r>
      <w:r>
        <w:rPr>
          <w:rStyle w:val="af0"/>
        </w:rPr>
        <w:footnoteRef/>
      </w:r>
      <w:r>
        <w:rPr>
          <w:vertAlign w:val="superscript"/>
        </w:rPr>
        <w:t>)</w:t>
      </w:r>
      <w:r>
        <w:t xml:space="preserve"> https://m7et.com/extract-national-number-via-registration-number/</w:t>
      </w:r>
    </w:p>
  </w:footnote>
  <w:footnote w:id="6">
    <w:p w14:paraId="63357F46" w14:textId="77777777" w:rsidR="00427B38" w:rsidRDefault="00427B38" w:rsidP="00427B38">
      <w:pPr>
        <w:pStyle w:val="af1"/>
        <w:bidi w:val="0"/>
        <w:jc w:val="both"/>
      </w:pPr>
      <w:r>
        <w:rPr>
          <w:vertAlign w:val="superscript"/>
        </w:rPr>
        <w:t>(</w:t>
      </w:r>
      <w:r>
        <w:rPr>
          <w:rStyle w:val="af0"/>
        </w:rPr>
        <w:footnoteRef/>
      </w:r>
      <w:r>
        <w:rPr>
          <w:vertAlign w:val="superscript"/>
        </w:rPr>
        <w:t>)</w:t>
      </w:r>
      <w:r>
        <w:t xml:space="preserve"> Othoman ELASWAD, Christian Damsgaard JENSEN, previous reference, p.16.</w:t>
      </w:r>
      <w:r>
        <w:rPr>
          <w:rtl/>
        </w:rPr>
        <w:t xml:space="preserve"> </w:t>
      </w:r>
    </w:p>
  </w:footnote>
  <w:footnote w:id="7">
    <w:p w14:paraId="16607FE4" w14:textId="77777777" w:rsidR="00427B38" w:rsidRDefault="00427B38" w:rsidP="00427B38">
      <w:pPr>
        <w:pStyle w:val="af1"/>
        <w:jc w:val="both"/>
      </w:pPr>
      <w:r>
        <w:rPr>
          <w:vertAlign w:val="superscript"/>
          <w:rtl/>
        </w:rPr>
        <w:t>(</w:t>
      </w:r>
      <w:r>
        <w:rPr>
          <w:rStyle w:val="af0"/>
        </w:rPr>
        <w:footnoteRef/>
      </w:r>
      <w:r>
        <w:rPr>
          <w:vertAlign w:val="superscript"/>
          <w:rtl/>
        </w:rPr>
        <w:t>)</w:t>
      </w:r>
      <w:r>
        <w:rPr>
          <w:rtl/>
        </w:rPr>
        <w:t xml:space="preserve"> محمد إبراهيم العوادي الدسوقي، الهوية الرقمية الذكية: دراسة مقارنة وتطبيقية على مصر، المجلة الدولية للبحوث المتقدمة في القانون والحوكمة، المجلد</w:t>
      </w:r>
      <w:r>
        <w:rPr>
          <w:rFonts w:hint="cs"/>
          <w:rtl/>
        </w:rPr>
        <w:t xml:space="preserve"> </w:t>
      </w:r>
      <w:r>
        <w:rPr>
          <w:rtl/>
        </w:rPr>
        <w:t>5، العدد</w:t>
      </w:r>
      <w:r>
        <w:rPr>
          <w:rFonts w:hint="cs"/>
          <w:rtl/>
        </w:rPr>
        <w:t xml:space="preserve"> </w:t>
      </w:r>
      <w:r>
        <w:rPr>
          <w:rtl/>
        </w:rPr>
        <w:t>1، 2023م، ص145.</w:t>
      </w:r>
    </w:p>
  </w:footnote>
  <w:footnote w:id="8">
    <w:p w14:paraId="0F17110B" w14:textId="77777777" w:rsidR="00427B38" w:rsidRDefault="00427B38" w:rsidP="00427B38">
      <w:pPr>
        <w:pStyle w:val="af1"/>
        <w:jc w:val="both"/>
      </w:pPr>
      <w:r>
        <w:rPr>
          <w:vertAlign w:val="superscript"/>
          <w:rtl/>
        </w:rPr>
        <w:t>(</w:t>
      </w:r>
      <w:r>
        <w:rPr>
          <w:rStyle w:val="af0"/>
        </w:rPr>
        <w:footnoteRef/>
      </w:r>
      <w:r>
        <w:rPr>
          <w:vertAlign w:val="superscript"/>
          <w:rtl/>
        </w:rPr>
        <w:t>)</w:t>
      </w:r>
      <w:r>
        <w:rPr>
          <w:rtl/>
        </w:rPr>
        <w:t xml:space="preserve"> أحمد سعد جوهر، محمد بن المختار بوزويتينه، أسرار سعد الثعلبي، الحماية النظامية لبطاقة الهوية الوطنية الإلكترونية والرقمية في المملكة العربية السعودية، المجلة العربية الألمانية لعلوم الشريعة والقانون، 2025م، ص181.</w:t>
      </w:r>
    </w:p>
  </w:footnote>
  <w:footnote w:id="9">
    <w:p w14:paraId="02F583DA" w14:textId="77777777" w:rsidR="00427B38" w:rsidRDefault="00427B38" w:rsidP="00427B38">
      <w:pPr>
        <w:pStyle w:val="af1"/>
      </w:pPr>
      <w:r>
        <w:rPr>
          <w:vertAlign w:val="superscript"/>
          <w:rtl/>
        </w:rPr>
        <w:t>(</w:t>
      </w:r>
      <w:r>
        <w:rPr>
          <w:rStyle w:val="af0"/>
        </w:rPr>
        <w:footnoteRef/>
      </w:r>
      <w:r>
        <w:rPr>
          <w:vertAlign w:val="superscript"/>
          <w:rtl/>
        </w:rPr>
        <w:t>)</w:t>
      </w:r>
      <w:r>
        <w:rPr>
          <w:rtl/>
        </w:rPr>
        <w:t xml:space="preserve"> انظر المادة 7 من القانون رقم (8) لسنة2014م، بشأن الرقم الوطني.</w:t>
      </w:r>
    </w:p>
  </w:footnote>
  <w:footnote w:id="10">
    <w:p w14:paraId="1FD00628" w14:textId="77777777" w:rsidR="00427B38" w:rsidRDefault="00427B38" w:rsidP="00427B38">
      <w:pPr>
        <w:pStyle w:val="af1"/>
      </w:pPr>
      <w:r>
        <w:rPr>
          <w:rFonts w:hint="cs"/>
          <w:vertAlign w:val="superscript"/>
          <w:rtl/>
        </w:rPr>
        <w:t>(</w:t>
      </w:r>
      <w:r>
        <w:rPr>
          <w:rStyle w:val="af0"/>
        </w:rPr>
        <w:footnoteRef/>
      </w:r>
      <w:r>
        <w:rPr>
          <w:rFonts w:hint="cs"/>
          <w:vertAlign w:val="superscript"/>
          <w:rtl/>
        </w:rPr>
        <w:t>)</w:t>
      </w:r>
      <w:r>
        <w:rPr>
          <w:rFonts w:hint="cs"/>
          <w:rtl/>
        </w:rPr>
        <w:t xml:space="preserve"> </w:t>
      </w:r>
      <w:r>
        <w:rPr>
          <w:rtl/>
        </w:rPr>
        <w:t>كريمة عوينة، جريمة التزوير واستعمال المزور</w:t>
      </w:r>
      <w:r>
        <w:rPr>
          <w:rFonts w:cs="Times New Roman"/>
          <w:rtl/>
        </w:rPr>
        <w:t>،</w:t>
      </w:r>
      <w:r>
        <w:rPr>
          <w:rFonts w:cs="Times New Roman" w:hint="cs"/>
          <w:rtl/>
        </w:rPr>
        <w:t xml:space="preserve"> </w:t>
      </w:r>
      <w:r>
        <w:rPr>
          <w:rtl/>
        </w:rPr>
        <w:t>رسالة ماجستير غير منشورة، جامعة محمد بوضياف- المسيلة، 2016، ص</w:t>
      </w:r>
      <w:r>
        <w:rPr>
          <w:rFonts w:hint="cs"/>
          <w:rtl/>
        </w:rPr>
        <w:t>15.</w:t>
      </w:r>
    </w:p>
  </w:footnote>
  <w:footnote w:id="11">
    <w:p w14:paraId="0A88FCB6" w14:textId="77777777" w:rsidR="00427B38" w:rsidRDefault="00427B38" w:rsidP="00427B38">
      <w:pPr>
        <w:pStyle w:val="af1"/>
      </w:pPr>
      <w:r>
        <w:rPr>
          <w:rStyle w:val="af0"/>
          <w:rtl/>
        </w:rPr>
        <w:t>(</w:t>
      </w:r>
      <w:r>
        <w:rPr>
          <w:rStyle w:val="af0"/>
          <w:rtl/>
        </w:rPr>
        <w:footnoteRef/>
      </w:r>
      <w:r>
        <w:rPr>
          <w:rStyle w:val="af0"/>
          <w:rtl/>
        </w:rPr>
        <w:t>)</w:t>
      </w:r>
      <w:r>
        <w:rPr>
          <w:rtl/>
        </w:rPr>
        <w:t xml:space="preserve"> </w:t>
      </w:r>
      <w:r>
        <w:rPr>
          <w:rFonts w:hint="cs"/>
          <w:rtl/>
        </w:rPr>
        <w:t>ماهر عبد شويش الدرة، شرح قانون العقوبات القسم الخاص، بغداد: المكتبة القانونية، الطبعة الثانية، 2007، ص21.</w:t>
      </w:r>
    </w:p>
  </w:footnote>
  <w:footnote w:id="12">
    <w:p w14:paraId="445383DF"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محمد زكي أبو عامر، قانون العقوبات القسم الخاص، الإسكندرية: دار الجامعة الجديدة، الطبعة الخامسة، 2005م، ص262.</w:t>
      </w:r>
    </w:p>
  </w:footnote>
  <w:footnote w:id="13">
    <w:p w14:paraId="52F6CCDD" w14:textId="77777777" w:rsidR="00427B38" w:rsidRDefault="00427B38" w:rsidP="00427B38">
      <w:pPr>
        <w:pStyle w:val="af1"/>
      </w:pPr>
      <w:r>
        <w:rPr>
          <w:rStyle w:val="af0"/>
          <w:rtl/>
        </w:rPr>
        <w:t>(</w:t>
      </w:r>
      <w:r>
        <w:rPr>
          <w:rStyle w:val="af0"/>
          <w:rtl/>
        </w:rPr>
        <w:footnoteRef/>
      </w:r>
      <w:r>
        <w:rPr>
          <w:rStyle w:val="af0"/>
          <w:rtl/>
        </w:rPr>
        <w:t>)</w:t>
      </w:r>
      <w:r>
        <w:rPr>
          <w:rtl/>
        </w:rPr>
        <w:t xml:space="preserve"> </w:t>
      </w:r>
      <w:r>
        <w:rPr>
          <w:rFonts w:hint="cs"/>
          <w:rtl/>
        </w:rPr>
        <w:t>حسن صادق المرصفاوي</w:t>
      </w:r>
      <w:r>
        <w:rPr>
          <w:rFonts w:cs="Times New Roman" w:hint="cs"/>
          <w:rtl/>
        </w:rPr>
        <w:t>،</w:t>
      </w:r>
      <w:r>
        <w:rPr>
          <w:rFonts w:hint="cs"/>
        </w:rPr>
        <w:t xml:space="preserve"> </w:t>
      </w:r>
      <w:r>
        <w:rPr>
          <w:rFonts w:hint="cs"/>
          <w:rtl/>
        </w:rPr>
        <w:t>قانون العقوبات الخاص، الإسكندرية: منشأة دار المعارف، بدون رقم طبعة،</w:t>
      </w:r>
      <w:r>
        <w:rPr>
          <w:rFonts w:hint="cs"/>
        </w:rPr>
        <w:t xml:space="preserve">1928 </w:t>
      </w:r>
      <w:r>
        <w:rPr>
          <w:rFonts w:hint="cs"/>
          <w:rtl/>
        </w:rPr>
        <w:t>، ص112.</w:t>
      </w:r>
    </w:p>
  </w:footnote>
  <w:footnote w:id="14">
    <w:p w14:paraId="611E25BB"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sidRPr="00C336D9">
        <w:rPr>
          <w:rtl/>
        </w:rPr>
        <w:t>انظر حكم المحكمة العليا الليبية، الطعن الجنائي رقم 7/50 ق، جلسة 31/5/2006م.</w:t>
      </w:r>
    </w:p>
  </w:footnote>
  <w:footnote w:id="15">
    <w:p w14:paraId="5C9A62E7"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عوض محمد، القصد الجنائي في تزوير المحررات، مجلة الحقوق للبحوث القانونية والاقتصادية، العدد2، 1970، ص467.</w:t>
      </w:r>
    </w:p>
  </w:footnote>
  <w:footnote w:id="16">
    <w:p w14:paraId="29D12E4E" w14:textId="77777777" w:rsidR="00427B38" w:rsidRDefault="00427B38" w:rsidP="00427B38">
      <w:pPr>
        <w:pStyle w:val="af1"/>
      </w:pPr>
      <w:r>
        <w:rPr>
          <w:rStyle w:val="af0"/>
          <w:rtl/>
        </w:rPr>
        <w:t>(</w:t>
      </w:r>
      <w:r>
        <w:rPr>
          <w:rStyle w:val="af0"/>
          <w:rtl/>
        </w:rPr>
        <w:footnoteRef/>
      </w:r>
      <w:r>
        <w:rPr>
          <w:rStyle w:val="af0"/>
          <w:rtl/>
        </w:rPr>
        <w:t>)</w:t>
      </w:r>
      <w:r>
        <w:rPr>
          <w:rtl/>
        </w:rPr>
        <w:t xml:space="preserve"> </w:t>
      </w:r>
      <w:r>
        <w:rPr>
          <w:rFonts w:hint="cs"/>
          <w:rtl/>
        </w:rPr>
        <w:t>انظر: حكم المحكمة العليا الليبية – الدائرة الجنائية، الطعن رقم 17 لسنة 13 ق، جلسة 14 / 5 / 1966.</w:t>
      </w:r>
    </w:p>
  </w:footnote>
  <w:footnote w:id="17">
    <w:p w14:paraId="58EA3FE0"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إدوار غالي الدهبي، الجرائم المخلة بالثقة العامة في قانون العقوبات الليبي، بنغازي: المكتبة الوطنية، الطبعة الأولى، 1972، ص</w:t>
      </w:r>
      <w:r>
        <w:rPr>
          <w:rFonts w:hint="cs"/>
        </w:rPr>
        <w:t xml:space="preserve"> 23</w:t>
      </w:r>
      <w:r>
        <w:t>9</w:t>
      </w:r>
      <w:r>
        <w:rPr>
          <w:rFonts w:hint="cs"/>
          <w:rtl/>
        </w:rPr>
        <w:t>.</w:t>
      </w:r>
    </w:p>
  </w:footnote>
  <w:footnote w:id="18">
    <w:p w14:paraId="2DA1508A" w14:textId="77777777" w:rsidR="00427B38" w:rsidRDefault="00427B38" w:rsidP="00427B38">
      <w:pPr>
        <w:pStyle w:val="af1"/>
        <w:rPr>
          <w:rtl/>
        </w:rPr>
      </w:pPr>
      <w:r>
        <w:rPr>
          <w:rStyle w:val="af0"/>
          <w:rtl/>
        </w:rPr>
        <w:t>(</w:t>
      </w:r>
      <w:r>
        <w:rPr>
          <w:rStyle w:val="af0"/>
          <w:rtl/>
        </w:rPr>
        <w:footnoteRef/>
      </w:r>
      <w:r>
        <w:rPr>
          <w:rStyle w:val="af0"/>
          <w:rtl/>
        </w:rPr>
        <w:t>)</w:t>
      </w:r>
      <w:r>
        <w:rPr>
          <w:rFonts w:hint="cs"/>
          <w:rtl/>
        </w:rPr>
        <w:t xml:space="preserve"> حُكم المحكمة العليا الصادر بتاريخ 29 يونيو سنة 1971م، نقلاً عن:</w:t>
      </w:r>
      <w:r>
        <w:rPr>
          <w:rtl/>
        </w:rPr>
        <w:t xml:space="preserve"> </w:t>
      </w:r>
      <w:r>
        <w:rPr>
          <w:rFonts w:hint="cs"/>
          <w:rtl/>
        </w:rPr>
        <w:t>إدوار غالي الدهبي، مرجع سابق، 239.</w:t>
      </w:r>
    </w:p>
  </w:footnote>
  <w:footnote w:id="19">
    <w:p w14:paraId="209B81A5"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محمد زكي شعبان، قانون العقوبات القسم الخاص، الإسكندرية: دار الجامعة الجديدة، الطبعة الخامسة 2005، ص336.</w:t>
      </w:r>
    </w:p>
  </w:footnote>
  <w:footnote w:id="20">
    <w:p w14:paraId="08C963AC" w14:textId="77777777" w:rsidR="00427B38" w:rsidRDefault="00427B38" w:rsidP="00427B38">
      <w:pPr>
        <w:pStyle w:val="af1"/>
      </w:pPr>
      <w:r>
        <w:rPr>
          <w:rStyle w:val="af0"/>
          <w:rtl/>
        </w:rPr>
        <w:t>(</w:t>
      </w:r>
      <w:r>
        <w:rPr>
          <w:rStyle w:val="af0"/>
          <w:rtl/>
        </w:rPr>
        <w:footnoteRef/>
      </w:r>
      <w:r>
        <w:rPr>
          <w:rStyle w:val="af0"/>
          <w:rtl/>
        </w:rPr>
        <w:t>)</w:t>
      </w:r>
      <w:r>
        <w:rPr>
          <w:rtl/>
        </w:rPr>
        <w:t xml:space="preserve"> </w:t>
      </w:r>
      <w:r>
        <w:rPr>
          <w:rFonts w:hint="cs"/>
          <w:rtl/>
        </w:rPr>
        <w:t>حسن صادق المرصفاوي، مرجع سابق، ص</w:t>
      </w:r>
      <w:r>
        <w:rPr>
          <w:rFonts w:hint="cs"/>
        </w:rPr>
        <w:t>143.</w:t>
      </w:r>
    </w:p>
  </w:footnote>
  <w:footnote w:id="21">
    <w:p w14:paraId="310170F6"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كريمة عوينة، مرجع سابق، ص80.</w:t>
      </w:r>
    </w:p>
  </w:footnote>
  <w:footnote w:id="22">
    <w:p w14:paraId="1F575F0B" w14:textId="77777777" w:rsidR="00427B38" w:rsidRDefault="00427B38" w:rsidP="00427B38">
      <w:pPr>
        <w:pStyle w:val="af1"/>
        <w:rPr>
          <w:rtl/>
        </w:rPr>
      </w:pPr>
      <w:r>
        <w:rPr>
          <w:rStyle w:val="af0"/>
          <w:rtl/>
        </w:rPr>
        <w:t>(</w:t>
      </w:r>
      <w:r>
        <w:rPr>
          <w:rStyle w:val="af0"/>
          <w:rtl/>
        </w:rPr>
        <w:footnoteRef/>
      </w:r>
      <w:r>
        <w:rPr>
          <w:rStyle w:val="af0"/>
          <w:rtl/>
        </w:rPr>
        <w:t>)</w:t>
      </w:r>
      <w:r>
        <w:rPr>
          <w:rtl/>
        </w:rPr>
        <w:t xml:space="preserve"> </w:t>
      </w:r>
      <w:r>
        <w:rPr>
          <w:rFonts w:hint="cs"/>
          <w:rtl/>
        </w:rPr>
        <w:t>حسن صادق المرصفاوي، مرجع سابق، ص248.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945" w14:textId="77777777" w:rsidR="000E4D09" w:rsidRDefault="00000000">
    <w:pPr>
      <w:pStyle w:val="a3"/>
    </w:pPr>
    <w:r>
      <w:rPr>
        <w:noProof/>
      </w:rPr>
      <w:pict w14:anchorId="6EB1D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6" o:spid="_x0000_s1041" type="#_x0000_t75" style="position:absolute;margin-left:0;margin-top:0;width:84.2pt;height:28.05pt;z-index:-251657728;mso-position-horizontal:center;mso-position-horizontal-relative:margin;mso-position-vertical:center;mso-position-vertical-relative:margin" o:allowincell="f">
          <v:imagedata r:id="rId1" o:title="090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909" w14:textId="77777777" w:rsidR="000E4D09" w:rsidRDefault="00000000">
    <w:pPr>
      <w:pStyle w:val="a3"/>
    </w:pPr>
    <w:r>
      <w:rPr>
        <w:noProof/>
      </w:rPr>
      <w:pict w14:anchorId="0B329D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7" o:spid="_x0000_s1042" type="#_x0000_t75" style="position:absolute;margin-left:0;margin-top:0;width:84.2pt;height:28.05pt;z-index:-251656704;mso-position-horizontal:center;mso-position-horizontal-relative:margin;mso-position-vertical:center;mso-position-vertical-relative:margin" o:allowincell="f">
          <v:imagedata r:id="rId1" o:title="090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33"/>
      <w:gridCol w:w="2959"/>
    </w:tblGrid>
    <w:tr w:rsidR="000D687D" w:rsidRPr="000D687D" w14:paraId="0D135018" w14:textId="77777777" w:rsidTr="00147C61">
      <w:trPr>
        <w:trHeight w:val="1702"/>
      </w:trPr>
      <w:tc>
        <w:tcPr>
          <w:tcW w:w="1980" w:type="dxa"/>
          <w:vAlign w:val="center"/>
        </w:tcPr>
        <w:p w14:paraId="70AF9F98"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55680" behindDoc="1" locked="0" layoutInCell="1" allowOverlap="1" wp14:anchorId="4EB2CB8C" wp14:editId="3C37A023">
                <wp:simplePos x="0" y="0"/>
                <wp:positionH relativeFrom="column">
                  <wp:posOffset>-118110</wp:posOffset>
                </wp:positionH>
                <wp:positionV relativeFrom="paragraph">
                  <wp:posOffset>-78740</wp:posOffset>
                </wp:positionV>
                <wp:extent cx="991870" cy="967740"/>
                <wp:effectExtent l="0" t="0" r="0" b="381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2744" b="2744"/>
                        <a:stretch>
                          <a:fillRect/>
                        </a:stretch>
                      </pic:blipFill>
                      <pic:spPr bwMode="auto">
                        <a:xfrm>
                          <a:off x="0" y="0"/>
                          <a:ext cx="991870" cy="9677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533" w:type="dxa"/>
          <w:shd w:val="clear" w:color="auto" w:fill="002060"/>
          <w:vAlign w:val="center"/>
        </w:tcPr>
        <w:p w14:paraId="1C8A6CFA" w14:textId="77777777" w:rsidR="00147C61" w:rsidRDefault="00147C61" w:rsidP="004E6812">
          <w:pPr>
            <w:widowControl w:val="0"/>
            <w:spacing w:line="230" w:lineRule="exact"/>
            <w:jc w:val="center"/>
            <w:rPr>
              <w:rFonts w:ascii="Traditional Arabic" w:eastAsia="SimSun" w:hAnsi="Traditional Arabic" w:cs="Traditional Arabic"/>
              <w:b/>
              <w:color w:val="800000"/>
              <w:sz w:val="24"/>
              <w:szCs w:val="24"/>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p>
        <w:p w14:paraId="058375BC" w14:textId="77777777" w:rsidR="00147C61" w:rsidRDefault="00147C61" w:rsidP="004E6812">
          <w:pPr>
            <w:widowControl w:val="0"/>
            <w:spacing w:line="230" w:lineRule="exact"/>
            <w:jc w:val="center"/>
            <w:rPr>
              <w:b/>
              <w:bCs/>
              <w:i/>
              <w:iCs/>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p>
        <w:p w14:paraId="1F4868A4" w14:textId="77777777" w:rsidR="000D687D" w:rsidRPr="008901EA" w:rsidRDefault="00147C61" w:rsidP="004E6812">
          <w:pPr>
            <w:widowControl w:val="0"/>
            <w:spacing w:line="230" w:lineRule="exact"/>
            <w:jc w:val="center"/>
            <w:rPr>
              <w:rFonts w:ascii="Traditional Arabic" w:eastAsia="SimSun" w:hAnsi="Traditional Arabic" w:cs="Traditional Arabic"/>
              <w:b/>
              <w:color w:val="FFC000"/>
              <w:sz w:val="24"/>
              <w:szCs w:val="24"/>
              <w:lang w:val="en-US"/>
            </w:rPr>
          </w:pPr>
          <w:r>
            <w:rPr>
              <w:b/>
              <w:bCs/>
              <w:i/>
              <w:iCs/>
            </w:rPr>
            <w:t xml:space="preserve"> Humanities and Applied Sciences</w:t>
          </w:r>
        </w:p>
        <w:p w14:paraId="37E33006" w14:textId="77777777" w:rsidR="000D687D" w:rsidRPr="00147C61" w:rsidRDefault="000D687D" w:rsidP="000D687D">
          <w:pPr>
            <w:widowControl w:val="0"/>
            <w:bidi/>
            <w:spacing w:line="230" w:lineRule="exact"/>
            <w:jc w:val="center"/>
            <w:rPr>
              <w:rFonts w:ascii="Traditional Arabic" w:eastAsia="SimSun" w:hAnsi="Traditional Arabic" w:cs="Traditional Arabic"/>
              <w:bCs/>
              <w:color w:val="FFF2CC" w:themeColor="accent4" w:themeTint="33"/>
              <w:sz w:val="24"/>
              <w:szCs w:val="24"/>
              <w:rtl/>
              <w:lang w:bidi="ar-LY"/>
            </w:rPr>
          </w:pPr>
          <w:r w:rsidRPr="00147C61">
            <w:rPr>
              <w:rFonts w:ascii="Traditional Arabic" w:eastAsia="SimSun" w:hAnsi="Traditional Arabic" w:cs="Traditional Arabic"/>
              <w:bCs/>
              <w:color w:val="FFF2CC" w:themeColor="accent4" w:themeTint="33"/>
              <w:sz w:val="24"/>
              <w:szCs w:val="24"/>
              <w:rtl/>
            </w:rPr>
            <w:t xml:space="preserve">تصدر </w:t>
          </w:r>
          <w:r w:rsidR="00147C61">
            <w:rPr>
              <w:rFonts w:ascii="Traditional Arabic" w:eastAsia="SimSun" w:hAnsi="Traditional Arabic" w:cs="Traditional Arabic" w:hint="cs"/>
              <w:bCs/>
              <w:color w:val="FFF2CC" w:themeColor="accent4" w:themeTint="33"/>
              <w:sz w:val="24"/>
              <w:szCs w:val="24"/>
              <w:rtl/>
            </w:rPr>
            <w:t>عن جامعة السلام الدولية</w:t>
          </w:r>
        </w:p>
        <w:p w14:paraId="21B624DB" w14:textId="77777777" w:rsidR="000D687D" w:rsidRPr="00D43A2B" w:rsidRDefault="00147C61" w:rsidP="001A172E">
          <w:pPr>
            <w:tabs>
              <w:tab w:val="center" w:pos="4706"/>
              <w:tab w:val="right" w:pos="9356"/>
            </w:tabs>
            <w:jc w:val="center"/>
            <w:rPr>
              <w:rFonts w:asciiTheme="majorHAnsi" w:eastAsia="SimSun" w:hAnsiTheme="majorHAnsi" w:cstheme="majorHAnsi"/>
              <w:noProof/>
              <w:sz w:val="14"/>
              <w:szCs w:val="20"/>
            </w:rPr>
          </w:pPr>
          <w:r w:rsidRPr="00147C61">
            <w:rPr>
              <w:rFonts w:ascii="Traditional Arabic" w:eastAsia="SimSun" w:hAnsi="Traditional Arabic" w:cs="Traditional Arabic"/>
              <w:bCs/>
              <w:color w:val="EDEDED" w:themeColor="accent3" w:themeTint="33"/>
              <w:sz w:val="24"/>
              <w:szCs w:val="24"/>
            </w:rPr>
            <w:t xml:space="preserve">https://ojs.aiu.edu.ly/index.php/journal </w:t>
          </w:r>
        </w:p>
      </w:tc>
      <w:tc>
        <w:tcPr>
          <w:tcW w:w="2959" w:type="dxa"/>
          <w:tcBorders>
            <w:left w:val="nil"/>
          </w:tcBorders>
          <w:vAlign w:val="center"/>
        </w:tcPr>
        <w:p w14:paraId="63B0B4C2"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56704" behindDoc="1" locked="0" layoutInCell="1" allowOverlap="1" wp14:anchorId="3D07363B" wp14:editId="58B85544">
                <wp:simplePos x="0" y="0"/>
                <wp:positionH relativeFrom="column">
                  <wp:posOffset>187325</wp:posOffset>
                </wp:positionH>
                <wp:positionV relativeFrom="paragraph">
                  <wp:posOffset>-74295</wp:posOffset>
                </wp:positionV>
                <wp:extent cx="1348740" cy="449580"/>
                <wp:effectExtent l="0" t="0" r="381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
                          <a:extLst>
                            <a:ext uri="{28A0092B-C50C-407E-A947-70E740481C1C}">
                              <a14:useLocalDpi xmlns:a14="http://schemas.microsoft.com/office/drawing/2010/main" val="0"/>
                            </a:ext>
                          </a:extLst>
                        </a:blip>
                        <a:stretch>
                          <a:fillRect/>
                        </a:stretch>
                      </pic:blipFill>
                      <pic:spPr>
                        <a:xfrm>
                          <a:off x="0" y="0"/>
                          <a:ext cx="1348740" cy="449580"/>
                        </a:xfrm>
                        <a:prstGeom prst="rect">
                          <a:avLst/>
                        </a:prstGeom>
                      </pic:spPr>
                    </pic:pic>
                  </a:graphicData>
                </a:graphic>
              </wp:anchor>
            </w:drawing>
          </w:r>
        </w:p>
      </w:tc>
    </w:tr>
  </w:tbl>
  <w:p w14:paraId="38F4657D" w14:textId="77777777" w:rsidR="00D43A2B" w:rsidRDefault="00000000">
    <w:pPr>
      <w:pStyle w:val="a3"/>
    </w:pPr>
    <w:r>
      <w:rPr>
        <w:noProof/>
      </w:rPr>
      <w:pict w14:anchorId="36805A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5" o:spid="_x0000_s1040" type="#_x0000_t75" style="position:absolute;margin-left:0;margin-top:0;width:84.2pt;height:28.05pt;z-index:-251658752;mso-position-horizontal:center;mso-position-horizontal-relative:margin;mso-position-vertical:center;mso-position-vertical-relative:margin" o:allowincell="f">
          <v:imagedata r:id="rId4" o:title="0906" gain="19661f" blacklevel="22938f"/>
          <w10:wrap anchorx="margin" anchory="margin"/>
        </v:shape>
      </w:pict>
    </w:r>
  </w:p>
  <w:tbl>
    <w:tblPr>
      <w:bidiVisual/>
      <w:tblW w:w="4654" w:type="pct"/>
      <w:jc w:val="right"/>
      <w:shd w:val="clear" w:color="auto" w:fill="1F4E79" w:themeFill="accent1" w:themeFillShade="80"/>
      <w:tblCellMar>
        <w:top w:w="115" w:type="dxa"/>
        <w:left w:w="115" w:type="dxa"/>
        <w:bottom w:w="115" w:type="dxa"/>
        <w:right w:w="115" w:type="dxa"/>
      </w:tblCellMar>
      <w:tblLook w:val="04A0" w:firstRow="1" w:lastRow="0" w:firstColumn="1" w:lastColumn="0" w:noHBand="0" w:noVBand="1"/>
    </w:tblPr>
    <w:tblGrid>
      <w:gridCol w:w="8972"/>
    </w:tblGrid>
    <w:tr w:rsidR="005565E5" w:rsidRPr="00D43A2B" w14:paraId="232B2493" w14:textId="77777777" w:rsidTr="005565E5">
      <w:trPr>
        <w:jc w:val="right"/>
      </w:trPr>
      <w:tc>
        <w:tcPr>
          <w:tcW w:w="0" w:type="auto"/>
          <w:shd w:val="clear" w:color="auto" w:fill="1F4E79" w:themeFill="accent1" w:themeFillShade="80"/>
          <w:vAlign w:val="center"/>
        </w:tcPr>
        <w:p w14:paraId="12E62BCD" w14:textId="77777777" w:rsidR="005565E5" w:rsidRPr="005565E5" w:rsidRDefault="00000000" w:rsidP="005565E5">
          <w:pPr>
            <w:pStyle w:val="a3"/>
            <w:shd w:val="clear" w:color="auto" w:fill="00B0F0"/>
            <w:jc w:val="center"/>
            <w:rPr>
              <w:rFonts w:cstheme="minorHAnsi"/>
              <w:b/>
              <w:bCs/>
              <w:caps/>
              <w:color w:val="F4B083" w:themeColor="accent2" w:themeTint="99"/>
            </w:rPr>
          </w:pPr>
          <w:sdt>
            <w:sdtPr>
              <w:rPr>
                <w:rFonts w:eastAsia="SimSun" w:cstheme="minorHAnsi"/>
                <w:b/>
                <w:bCs/>
                <w:iCs/>
                <w:noProof/>
                <w:sz w:val="20"/>
                <w:szCs w:val="20"/>
              </w:rPr>
              <w:alias w:val="العنوان"/>
              <w:tag w:val=""/>
              <w:id w:val="-362279469"/>
              <w:placeholder>
                <w:docPart w:val="C3C8F5CF9B234C8C8172A3C2E5012D7F"/>
              </w:placeholder>
            </w:sdtPr>
            <w:sdtContent>
              <w:r w:rsidR="005565E5" w:rsidRPr="005565E5">
                <w:rPr>
                  <w:rFonts w:asciiTheme="majorBidi" w:eastAsia="SimSun" w:hAnsiTheme="majorBidi" w:cstheme="majorBidi"/>
                  <w:b/>
                  <w:bCs/>
                  <w:iCs/>
                  <w:noProof/>
                  <w:sz w:val="20"/>
                  <w:szCs w:val="20"/>
                </w:rPr>
                <w:t xml:space="preserve">Article history : Received 20August </w:t>
              </w:r>
              <w:r w:rsidR="005565E5" w:rsidRPr="005565E5">
                <w:rPr>
                  <w:rFonts w:asciiTheme="majorBidi" w:eastAsia="SimSun" w:hAnsiTheme="majorBidi" w:cstheme="majorBidi"/>
                  <w:b/>
                  <w:bCs/>
                  <w:i/>
                  <w:noProof/>
                  <w:sz w:val="20"/>
                  <w:szCs w:val="20"/>
                  <w:rtl/>
                </w:rPr>
                <w:t>2025</w:t>
              </w:r>
              <w:r w:rsidR="005565E5" w:rsidRPr="005565E5">
                <w:rPr>
                  <w:rFonts w:asciiTheme="majorBidi" w:eastAsia="SimSun" w:hAnsiTheme="majorBidi" w:cstheme="majorBidi"/>
                  <w:b/>
                  <w:bCs/>
                  <w:iCs/>
                  <w:noProof/>
                  <w:sz w:val="20"/>
                  <w:szCs w:val="20"/>
                </w:rPr>
                <w:t xml:space="preserve">  -   Accepted 28 October </w:t>
              </w:r>
              <w:r w:rsidR="005565E5" w:rsidRPr="005565E5">
                <w:rPr>
                  <w:rFonts w:asciiTheme="majorBidi" w:eastAsia="SimSun" w:hAnsiTheme="majorBidi" w:cstheme="majorBidi"/>
                  <w:b/>
                  <w:bCs/>
                  <w:i/>
                  <w:noProof/>
                  <w:sz w:val="20"/>
                  <w:szCs w:val="20"/>
                  <w:rtl/>
                </w:rPr>
                <w:t>2025</w:t>
              </w:r>
            </w:sdtContent>
          </w:sdt>
        </w:p>
      </w:tc>
    </w:tr>
  </w:tbl>
  <w:p w14:paraId="4926F1B8" w14:textId="77777777" w:rsidR="005565E5" w:rsidRDefault="005565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7FA"/>
    <w:multiLevelType w:val="hybridMultilevel"/>
    <w:tmpl w:val="2B6E681E"/>
    <w:lvl w:ilvl="0" w:tplc="FFFFFFFF">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9032B"/>
    <w:multiLevelType w:val="hybridMultilevel"/>
    <w:tmpl w:val="6CD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A28A1"/>
    <w:multiLevelType w:val="hybridMultilevel"/>
    <w:tmpl w:val="591ABFBE"/>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3F66"/>
    <w:multiLevelType w:val="hybridMultilevel"/>
    <w:tmpl w:val="407C6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DC7A48"/>
    <w:multiLevelType w:val="hybridMultilevel"/>
    <w:tmpl w:val="D742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70D21"/>
    <w:multiLevelType w:val="hybridMultilevel"/>
    <w:tmpl w:val="CD5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9149F"/>
    <w:multiLevelType w:val="hybridMultilevel"/>
    <w:tmpl w:val="96E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71C3F"/>
    <w:multiLevelType w:val="hybridMultilevel"/>
    <w:tmpl w:val="897A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2374D"/>
    <w:multiLevelType w:val="hybridMultilevel"/>
    <w:tmpl w:val="A110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F2358"/>
    <w:multiLevelType w:val="hybridMultilevel"/>
    <w:tmpl w:val="56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82B5E"/>
    <w:multiLevelType w:val="hybridMultilevel"/>
    <w:tmpl w:val="D460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123CE"/>
    <w:multiLevelType w:val="hybridMultilevel"/>
    <w:tmpl w:val="A2A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62206"/>
    <w:multiLevelType w:val="hybridMultilevel"/>
    <w:tmpl w:val="DEC61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891303"/>
    <w:multiLevelType w:val="hybridMultilevel"/>
    <w:tmpl w:val="A16E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64312"/>
    <w:multiLevelType w:val="hybridMultilevel"/>
    <w:tmpl w:val="80B8A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43E8"/>
    <w:multiLevelType w:val="hybridMultilevel"/>
    <w:tmpl w:val="9694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64795"/>
    <w:multiLevelType w:val="hybridMultilevel"/>
    <w:tmpl w:val="DD84BD98"/>
    <w:lvl w:ilvl="0" w:tplc="F2FEB1B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A79FB"/>
    <w:multiLevelType w:val="hybridMultilevel"/>
    <w:tmpl w:val="CE261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A6735"/>
    <w:multiLevelType w:val="hybridMultilevel"/>
    <w:tmpl w:val="33C6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893B8D"/>
    <w:multiLevelType w:val="hybridMultilevel"/>
    <w:tmpl w:val="A8EC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261C89"/>
    <w:multiLevelType w:val="hybridMultilevel"/>
    <w:tmpl w:val="E3F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037F7"/>
    <w:multiLevelType w:val="hybridMultilevel"/>
    <w:tmpl w:val="5D8E8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3" w15:restartNumberingAfterBreak="0">
    <w:nsid w:val="600F5B3D"/>
    <w:multiLevelType w:val="multilevel"/>
    <w:tmpl w:val="F222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941D2E"/>
    <w:multiLevelType w:val="hybridMultilevel"/>
    <w:tmpl w:val="590A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DA7F82"/>
    <w:multiLevelType w:val="hybridMultilevel"/>
    <w:tmpl w:val="D62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081601"/>
    <w:multiLevelType w:val="hybridMultilevel"/>
    <w:tmpl w:val="98EAAF84"/>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E3D91"/>
    <w:multiLevelType w:val="hybridMultilevel"/>
    <w:tmpl w:val="4F1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885170"/>
    <w:multiLevelType w:val="hybridMultilevel"/>
    <w:tmpl w:val="EDB87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A5021A"/>
    <w:multiLevelType w:val="hybridMultilevel"/>
    <w:tmpl w:val="A9D2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4AA715F"/>
    <w:multiLevelType w:val="hybridMultilevel"/>
    <w:tmpl w:val="507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61453B"/>
    <w:multiLevelType w:val="hybridMultilevel"/>
    <w:tmpl w:val="792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B20E06"/>
    <w:multiLevelType w:val="hybridMultilevel"/>
    <w:tmpl w:val="B91E63A6"/>
    <w:lvl w:ilvl="0" w:tplc="76283B8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11302">
    <w:abstractNumId w:val="22"/>
  </w:num>
  <w:num w:numId="2" w16cid:durableId="389420682">
    <w:abstractNumId w:val="32"/>
  </w:num>
  <w:num w:numId="3" w16cid:durableId="566454947">
    <w:abstractNumId w:val="30"/>
  </w:num>
  <w:num w:numId="4" w16cid:durableId="92752471">
    <w:abstractNumId w:val="21"/>
  </w:num>
  <w:num w:numId="5" w16cid:durableId="1464692818">
    <w:abstractNumId w:val="6"/>
  </w:num>
  <w:num w:numId="6" w16cid:durableId="1739286675">
    <w:abstractNumId w:val="31"/>
  </w:num>
  <w:num w:numId="7" w16cid:durableId="1029064239">
    <w:abstractNumId w:val="19"/>
  </w:num>
  <w:num w:numId="8" w16cid:durableId="1142648679">
    <w:abstractNumId w:val="3"/>
  </w:num>
  <w:num w:numId="9" w16cid:durableId="1863082650">
    <w:abstractNumId w:val="23"/>
  </w:num>
  <w:num w:numId="10" w16cid:durableId="321154958">
    <w:abstractNumId w:val="28"/>
  </w:num>
  <w:num w:numId="11" w16cid:durableId="871843366">
    <w:abstractNumId w:val="12"/>
  </w:num>
  <w:num w:numId="12" w16cid:durableId="1493911615">
    <w:abstractNumId w:val="13"/>
  </w:num>
  <w:num w:numId="13" w16cid:durableId="1545483828">
    <w:abstractNumId w:val="14"/>
  </w:num>
  <w:num w:numId="14" w16cid:durableId="442459464">
    <w:abstractNumId w:val="27"/>
  </w:num>
  <w:num w:numId="15" w16cid:durableId="983923801">
    <w:abstractNumId w:val="15"/>
  </w:num>
  <w:num w:numId="16" w16cid:durableId="391780090">
    <w:abstractNumId w:val="17"/>
  </w:num>
  <w:num w:numId="17" w16cid:durableId="1768696350">
    <w:abstractNumId w:val="25"/>
  </w:num>
  <w:num w:numId="18" w16cid:durableId="467170891">
    <w:abstractNumId w:val="9"/>
  </w:num>
  <w:num w:numId="19" w16cid:durableId="446781484">
    <w:abstractNumId w:val="18"/>
  </w:num>
  <w:num w:numId="20" w16cid:durableId="576281128">
    <w:abstractNumId w:val="11"/>
  </w:num>
  <w:num w:numId="21" w16cid:durableId="1436562909">
    <w:abstractNumId w:val="20"/>
  </w:num>
  <w:num w:numId="22" w16cid:durableId="2110465281">
    <w:abstractNumId w:val="0"/>
  </w:num>
  <w:num w:numId="23" w16cid:durableId="2001349280">
    <w:abstractNumId w:val="1"/>
  </w:num>
  <w:num w:numId="24" w16cid:durableId="1124467171">
    <w:abstractNumId w:val="24"/>
  </w:num>
  <w:num w:numId="25" w16cid:durableId="906955757">
    <w:abstractNumId w:val="10"/>
  </w:num>
  <w:num w:numId="26" w16cid:durableId="1340742780">
    <w:abstractNumId w:val="29"/>
  </w:num>
  <w:num w:numId="27" w16cid:durableId="584530743">
    <w:abstractNumId w:val="16"/>
  </w:num>
  <w:num w:numId="28" w16cid:durableId="543060190">
    <w:abstractNumId w:val="2"/>
  </w:num>
  <w:num w:numId="29" w16cid:durableId="782923392">
    <w:abstractNumId w:val="26"/>
  </w:num>
  <w:num w:numId="30" w16cid:durableId="1972978354">
    <w:abstractNumId w:val="7"/>
  </w:num>
  <w:num w:numId="31" w16cid:durableId="2141023148">
    <w:abstractNumId w:val="5"/>
  </w:num>
  <w:num w:numId="32" w16cid:durableId="1512986379">
    <w:abstractNumId w:val="4"/>
  </w:num>
  <w:num w:numId="33" w16cid:durableId="1475025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1"/>
    <w:rsid w:val="00012A84"/>
    <w:rsid w:val="000132A0"/>
    <w:rsid w:val="0003231E"/>
    <w:rsid w:val="000737BF"/>
    <w:rsid w:val="0009258E"/>
    <w:rsid w:val="0009439C"/>
    <w:rsid w:val="000A2763"/>
    <w:rsid w:val="000A3BEE"/>
    <w:rsid w:val="000D687D"/>
    <w:rsid w:val="000E4D09"/>
    <w:rsid w:val="001109DE"/>
    <w:rsid w:val="00130CA6"/>
    <w:rsid w:val="001433A0"/>
    <w:rsid w:val="00147C61"/>
    <w:rsid w:val="00156E69"/>
    <w:rsid w:val="00161094"/>
    <w:rsid w:val="00167D77"/>
    <w:rsid w:val="00196300"/>
    <w:rsid w:val="001A172E"/>
    <w:rsid w:val="001B40C1"/>
    <w:rsid w:val="00207F72"/>
    <w:rsid w:val="002579D3"/>
    <w:rsid w:val="00296FE1"/>
    <w:rsid w:val="002C4D77"/>
    <w:rsid w:val="002F6B12"/>
    <w:rsid w:val="003008AA"/>
    <w:rsid w:val="00341FF3"/>
    <w:rsid w:val="003450C4"/>
    <w:rsid w:val="003804E7"/>
    <w:rsid w:val="003A465F"/>
    <w:rsid w:val="003E541A"/>
    <w:rsid w:val="00427B38"/>
    <w:rsid w:val="0043533C"/>
    <w:rsid w:val="00440037"/>
    <w:rsid w:val="004B3CEB"/>
    <w:rsid w:val="004E6812"/>
    <w:rsid w:val="0055238B"/>
    <w:rsid w:val="005565E5"/>
    <w:rsid w:val="005731F9"/>
    <w:rsid w:val="005B2CEB"/>
    <w:rsid w:val="005B3ED5"/>
    <w:rsid w:val="005E7E8F"/>
    <w:rsid w:val="006103E2"/>
    <w:rsid w:val="0065374C"/>
    <w:rsid w:val="00662510"/>
    <w:rsid w:val="006741B5"/>
    <w:rsid w:val="006774A7"/>
    <w:rsid w:val="00683EA6"/>
    <w:rsid w:val="00693580"/>
    <w:rsid w:val="00697091"/>
    <w:rsid w:val="006A5034"/>
    <w:rsid w:val="006E71D3"/>
    <w:rsid w:val="007274C1"/>
    <w:rsid w:val="00741310"/>
    <w:rsid w:val="00766F95"/>
    <w:rsid w:val="0078737C"/>
    <w:rsid w:val="0079479C"/>
    <w:rsid w:val="007A33BE"/>
    <w:rsid w:val="007E7DAA"/>
    <w:rsid w:val="00821356"/>
    <w:rsid w:val="00833210"/>
    <w:rsid w:val="008901EA"/>
    <w:rsid w:val="008D0941"/>
    <w:rsid w:val="00916577"/>
    <w:rsid w:val="00975303"/>
    <w:rsid w:val="009D20FD"/>
    <w:rsid w:val="009D5A0F"/>
    <w:rsid w:val="009E051E"/>
    <w:rsid w:val="009E1C01"/>
    <w:rsid w:val="00A160CE"/>
    <w:rsid w:val="00A430EE"/>
    <w:rsid w:val="00A44D3D"/>
    <w:rsid w:val="00A5710D"/>
    <w:rsid w:val="00AB41E5"/>
    <w:rsid w:val="00AF2407"/>
    <w:rsid w:val="00AF636C"/>
    <w:rsid w:val="00B45F26"/>
    <w:rsid w:val="00B67EE8"/>
    <w:rsid w:val="00B75951"/>
    <w:rsid w:val="00BA0B80"/>
    <w:rsid w:val="00BD0E1A"/>
    <w:rsid w:val="00C25D87"/>
    <w:rsid w:val="00C42EBE"/>
    <w:rsid w:val="00C614FD"/>
    <w:rsid w:val="00CA2C33"/>
    <w:rsid w:val="00CB1C91"/>
    <w:rsid w:val="00CB205A"/>
    <w:rsid w:val="00CB7019"/>
    <w:rsid w:val="00CC2581"/>
    <w:rsid w:val="00CF3ABE"/>
    <w:rsid w:val="00D316B3"/>
    <w:rsid w:val="00D43A2B"/>
    <w:rsid w:val="00D43B24"/>
    <w:rsid w:val="00DD6D95"/>
    <w:rsid w:val="00DE056D"/>
    <w:rsid w:val="00DE2B76"/>
    <w:rsid w:val="00E07A91"/>
    <w:rsid w:val="00E369E1"/>
    <w:rsid w:val="00E53C10"/>
    <w:rsid w:val="00E70BF9"/>
    <w:rsid w:val="00F15BE1"/>
    <w:rsid w:val="00F21985"/>
    <w:rsid w:val="00F2474B"/>
    <w:rsid w:val="00F317EB"/>
    <w:rsid w:val="00F42544"/>
    <w:rsid w:val="00F47F66"/>
    <w:rsid w:val="00F53D91"/>
    <w:rsid w:val="00F54DD9"/>
    <w:rsid w:val="00FC3ED9"/>
    <w:rsid w:val="00FE54DE"/>
    <w:rsid w:val="00FF77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F045"/>
  <w15:docId w15:val="{AB9F8730-28ED-8D4C-8D8E-A06EBA15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CEB"/>
  </w:style>
  <w:style w:type="paragraph" w:styleId="1">
    <w:name w:val="heading 1"/>
    <w:basedOn w:val="a"/>
    <w:next w:val="a"/>
    <w:link w:val="1Char"/>
    <w:uiPriority w:val="9"/>
    <w:qFormat/>
    <w:rsid w:val="00427B38"/>
    <w:pPr>
      <w:bidi/>
      <w:spacing w:after="0" w:line="240" w:lineRule="auto"/>
      <w:jc w:val="right"/>
      <w:outlineLvl w:val="0"/>
    </w:pPr>
    <w:rPr>
      <w:rFonts w:ascii="Simplified Arabic" w:eastAsiaTheme="minorEastAsia" w:hAnsi="Simplified Arabic" w:cs="Simplified Arabic"/>
      <w:b/>
      <w:bCs/>
      <w:sz w:val="32"/>
      <w:szCs w:val="32"/>
    </w:rPr>
  </w:style>
  <w:style w:type="paragraph" w:styleId="2">
    <w:name w:val="heading 2"/>
    <w:basedOn w:val="a"/>
    <w:next w:val="a"/>
    <w:link w:val="2Char"/>
    <w:uiPriority w:val="9"/>
    <w:unhideWhenUsed/>
    <w:qFormat/>
    <w:rsid w:val="00427B38"/>
    <w:pPr>
      <w:keepNext/>
      <w:keepLines/>
      <w:bidi/>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427B38"/>
    <w:pPr>
      <w:keepNext/>
      <w:keepLines/>
      <w:bidi/>
      <w:spacing w:before="40" w:after="0" w:line="240" w:lineRule="auto"/>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427B38"/>
    <w:pPr>
      <w:keepNext/>
      <w:keepLines/>
      <w:bidi/>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427B38"/>
    <w:pPr>
      <w:keepNext/>
      <w:keepLines/>
      <w:bidi/>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
    <w:next w:val="a"/>
    <w:link w:val="6Char"/>
    <w:uiPriority w:val="9"/>
    <w:semiHidden/>
    <w:unhideWhenUsed/>
    <w:qFormat/>
    <w:rsid w:val="00427B38"/>
    <w:pPr>
      <w:keepNext/>
      <w:keepLines/>
      <w:bidi/>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
    <w:next w:val="a"/>
    <w:link w:val="7Char"/>
    <w:uiPriority w:val="9"/>
    <w:semiHidden/>
    <w:unhideWhenUsed/>
    <w:qFormat/>
    <w:rsid w:val="00427B38"/>
    <w:pPr>
      <w:keepNext/>
      <w:keepLines/>
      <w:bidi/>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
    <w:next w:val="a"/>
    <w:link w:val="8Char"/>
    <w:uiPriority w:val="9"/>
    <w:semiHidden/>
    <w:unhideWhenUsed/>
    <w:qFormat/>
    <w:rsid w:val="00427B38"/>
    <w:pPr>
      <w:keepNext/>
      <w:keepLines/>
      <w:bidi/>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
    <w:next w:val="a"/>
    <w:link w:val="9Char"/>
    <w:uiPriority w:val="9"/>
    <w:semiHidden/>
    <w:unhideWhenUsed/>
    <w:qFormat/>
    <w:rsid w:val="00427B38"/>
    <w:pPr>
      <w:keepNext/>
      <w:keepLines/>
      <w:bidi/>
      <w:spacing w:after="0" w:line="278" w:lineRule="auto"/>
      <w:outlineLvl w:val="8"/>
    </w:pPr>
    <w:rPr>
      <w:rFonts w:ascii="Aptos" w:eastAsia="Times New Roman" w:hAnsi="Aptos" w:cs="Times New Roman"/>
      <w:color w:val="272727"/>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qFormat/>
    <w:rsid w:val="000D687D"/>
    <w:pPr>
      <w:tabs>
        <w:tab w:val="center" w:pos="4680"/>
        <w:tab w:val="right" w:pos="9360"/>
      </w:tabs>
      <w:spacing w:after="0" w:line="240" w:lineRule="auto"/>
    </w:pPr>
  </w:style>
  <w:style w:type="character" w:customStyle="1" w:styleId="Char1">
    <w:name w:val="رأس الصفحة Char1"/>
    <w:basedOn w:val="a0"/>
    <w:link w:val="a3"/>
    <w:uiPriority w:val="99"/>
    <w:qFormat/>
    <w:rsid w:val="000D687D"/>
  </w:style>
  <w:style w:type="paragraph" w:styleId="a4">
    <w:name w:val="footer"/>
    <w:basedOn w:val="a"/>
    <w:link w:val="Char10"/>
    <w:uiPriority w:val="99"/>
    <w:unhideWhenUsed/>
    <w:qFormat/>
    <w:rsid w:val="000D687D"/>
    <w:pPr>
      <w:tabs>
        <w:tab w:val="center" w:pos="4680"/>
        <w:tab w:val="right" w:pos="9360"/>
      </w:tabs>
      <w:spacing w:after="0" w:line="240" w:lineRule="auto"/>
    </w:pPr>
  </w:style>
  <w:style w:type="character" w:customStyle="1" w:styleId="Char10">
    <w:name w:val="تذييل الصفحة Char1"/>
    <w:basedOn w:val="a0"/>
    <w:link w:val="a4"/>
    <w:uiPriority w:val="99"/>
    <w:qFormat/>
    <w:rsid w:val="000D687D"/>
  </w:style>
  <w:style w:type="table" w:customStyle="1" w:styleId="10">
    <w:name w:val="شبكة جدول1"/>
    <w:basedOn w:val="a1"/>
    <w:next w:val="a5"/>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34"/>
    <w:qFormat/>
    <w:rsid w:val="00D316B3"/>
    <w:pPr>
      <w:ind w:left="720"/>
      <w:contextualSpacing/>
    </w:pPr>
  </w:style>
  <w:style w:type="paragraph" w:styleId="a8">
    <w:name w:val="Balloon Text"/>
    <w:basedOn w:val="a"/>
    <w:link w:val="Char"/>
    <w:uiPriority w:val="99"/>
    <w:semiHidden/>
    <w:unhideWhenUsed/>
    <w:qFormat/>
    <w:rsid w:val="008901EA"/>
    <w:pPr>
      <w:spacing w:after="0" w:line="240" w:lineRule="auto"/>
    </w:pPr>
    <w:rPr>
      <w:rFonts w:ascii="Tahoma" w:hAnsi="Tahoma" w:cs="Tahoma"/>
      <w:sz w:val="16"/>
      <w:szCs w:val="16"/>
    </w:rPr>
  </w:style>
  <w:style w:type="character" w:customStyle="1" w:styleId="Char">
    <w:name w:val="نص في بالون Char"/>
    <w:basedOn w:val="a0"/>
    <w:link w:val="a8"/>
    <w:uiPriority w:val="99"/>
    <w:semiHidden/>
    <w:qFormat/>
    <w:rsid w:val="008901EA"/>
    <w:rPr>
      <w:rFonts w:ascii="Tahoma" w:hAnsi="Tahoma" w:cs="Tahoma"/>
      <w:sz w:val="16"/>
      <w:szCs w:val="16"/>
    </w:rPr>
  </w:style>
  <w:style w:type="character" w:customStyle="1" w:styleId="1Char">
    <w:name w:val="العنوان 1 Char"/>
    <w:basedOn w:val="a0"/>
    <w:link w:val="1"/>
    <w:uiPriority w:val="9"/>
    <w:qFormat/>
    <w:rsid w:val="00427B38"/>
    <w:rPr>
      <w:rFonts w:ascii="Simplified Arabic" w:eastAsiaTheme="minorEastAsia" w:hAnsi="Simplified Arabic" w:cs="Simplified Arabic"/>
      <w:b/>
      <w:bCs/>
      <w:sz w:val="32"/>
      <w:szCs w:val="32"/>
    </w:rPr>
  </w:style>
  <w:style w:type="character" w:customStyle="1" w:styleId="2Char">
    <w:name w:val="عنوان 2 Char"/>
    <w:basedOn w:val="a0"/>
    <w:link w:val="2"/>
    <w:uiPriority w:val="9"/>
    <w:qFormat/>
    <w:rsid w:val="00427B38"/>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qFormat/>
    <w:rsid w:val="00427B38"/>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0"/>
    <w:link w:val="4"/>
    <w:uiPriority w:val="9"/>
    <w:semiHidden/>
    <w:qFormat/>
    <w:rsid w:val="00427B38"/>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427B38"/>
    <w:rPr>
      <w:rFonts w:ascii="Aptos" w:eastAsia="Times New Roman" w:hAnsi="Aptos" w:cs="Times New Roman"/>
      <w:color w:val="0F4761"/>
      <w:kern w:val="2"/>
      <w:sz w:val="24"/>
      <w:szCs w:val="24"/>
    </w:rPr>
  </w:style>
  <w:style w:type="character" w:customStyle="1" w:styleId="6Char">
    <w:name w:val="عنوان 6 Char"/>
    <w:basedOn w:val="a0"/>
    <w:link w:val="6"/>
    <w:uiPriority w:val="9"/>
    <w:semiHidden/>
    <w:rsid w:val="00427B38"/>
    <w:rPr>
      <w:rFonts w:ascii="Aptos" w:eastAsia="Times New Roman" w:hAnsi="Aptos" w:cs="Times New Roman"/>
      <w:i/>
      <w:iCs/>
      <w:color w:val="595959"/>
      <w:kern w:val="2"/>
      <w:sz w:val="24"/>
      <w:szCs w:val="24"/>
    </w:rPr>
  </w:style>
  <w:style w:type="character" w:customStyle="1" w:styleId="7Char">
    <w:name w:val="عنوان 7 Char"/>
    <w:basedOn w:val="a0"/>
    <w:link w:val="7"/>
    <w:uiPriority w:val="9"/>
    <w:semiHidden/>
    <w:rsid w:val="00427B38"/>
    <w:rPr>
      <w:rFonts w:ascii="Aptos" w:eastAsia="Times New Roman" w:hAnsi="Aptos" w:cs="Times New Roman"/>
      <w:color w:val="595959"/>
      <w:kern w:val="2"/>
      <w:sz w:val="24"/>
      <w:szCs w:val="24"/>
    </w:rPr>
  </w:style>
  <w:style w:type="character" w:customStyle="1" w:styleId="8Char">
    <w:name w:val="عنوان 8 Char"/>
    <w:basedOn w:val="a0"/>
    <w:link w:val="8"/>
    <w:uiPriority w:val="9"/>
    <w:semiHidden/>
    <w:rsid w:val="00427B38"/>
    <w:rPr>
      <w:rFonts w:ascii="Aptos" w:eastAsia="Times New Roman" w:hAnsi="Aptos" w:cs="Times New Roman"/>
      <w:i/>
      <w:iCs/>
      <w:color w:val="272727"/>
      <w:kern w:val="2"/>
      <w:sz w:val="24"/>
      <w:szCs w:val="24"/>
    </w:rPr>
  </w:style>
  <w:style w:type="character" w:customStyle="1" w:styleId="9Char">
    <w:name w:val="عنوان 9 Char"/>
    <w:basedOn w:val="a0"/>
    <w:link w:val="9"/>
    <w:uiPriority w:val="9"/>
    <w:semiHidden/>
    <w:rsid w:val="00427B38"/>
    <w:rPr>
      <w:rFonts w:ascii="Aptos" w:eastAsia="Times New Roman" w:hAnsi="Aptos" w:cs="Times New Roman"/>
      <w:color w:val="272727"/>
      <w:kern w:val="2"/>
      <w:sz w:val="24"/>
      <w:szCs w:val="24"/>
    </w:rPr>
  </w:style>
  <w:style w:type="character" w:styleId="a9">
    <w:name w:val="annotation reference"/>
    <w:basedOn w:val="a0"/>
    <w:uiPriority w:val="99"/>
    <w:semiHidden/>
    <w:unhideWhenUsed/>
    <w:qFormat/>
    <w:rsid w:val="00427B38"/>
    <w:rPr>
      <w:sz w:val="16"/>
      <w:szCs w:val="16"/>
    </w:rPr>
  </w:style>
  <w:style w:type="paragraph" w:styleId="aa">
    <w:name w:val="annotation text"/>
    <w:basedOn w:val="a"/>
    <w:link w:val="Char0"/>
    <w:uiPriority w:val="99"/>
    <w:semiHidden/>
    <w:unhideWhenUsed/>
    <w:qFormat/>
    <w:rsid w:val="00427B38"/>
    <w:pPr>
      <w:bidi/>
      <w:spacing w:after="0" w:line="240" w:lineRule="auto"/>
    </w:pPr>
    <w:rPr>
      <w:rFonts w:eastAsiaTheme="minorEastAsia"/>
      <w:sz w:val="20"/>
      <w:szCs w:val="20"/>
    </w:rPr>
  </w:style>
  <w:style w:type="character" w:customStyle="1" w:styleId="Char0">
    <w:name w:val="نص تعليق Char"/>
    <w:basedOn w:val="a0"/>
    <w:link w:val="aa"/>
    <w:uiPriority w:val="99"/>
    <w:semiHidden/>
    <w:qFormat/>
    <w:rsid w:val="00427B38"/>
    <w:rPr>
      <w:rFonts w:eastAsiaTheme="minorEastAsia"/>
      <w:sz w:val="20"/>
      <w:szCs w:val="20"/>
    </w:rPr>
  </w:style>
  <w:style w:type="paragraph" w:styleId="ab">
    <w:name w:val="annotation subject"/>
    <w:basedOn w:val="aa"/>
    <w:next w:val="aa"/>
    <w:link w:val="Char2"/>
    <w:uiPriority w:val="99"/>
    <w:semiHidden/>
    <w:unhideWhenUsed/>
    <w:qFormat/>
    <w:rsid w:val="00427B38"/>
    <w:rPr>
      <w:b/>
      <w:bCs/>
    </w:rPr>
  </w:style>
  <w:style w:type="character" w:customStyle="1" w:styleId="Char2">
    <w:name w:val="موضوع تعليق Char"/>
    <w:basedOn w:val="Char0"/>
    <w:link w:val="ab"/>
    <w:uiPriority w:val="99"/>
    <w:semiHidden/>
    <w:qFormat/>
    <w:rsid w:val="00427B38"/>
    <w:rPr>
      <w:rFonts w:eastAsiaTheme="minorEastAsia"/>
      <w:b/>
      <w:bCs/>
      <w:sz w:val="20"/>
      <w:szCs w:val="20"/>
    </w:rPr>
  </w:style>
  <w:style w:type="character" w:styleId="ac">
    <w:name w:val="Emphasis"/>
    <w:basedOn w:val="a0"/>
    <w:uiPriority w:val="20"/>
    <w:qFormat/>
    <w:rsid w:val="00427B38"/>
    <w:rPr>
      <w:i/>
      <w:iCs/>
    </w:rPr>
  </w:style>
  <w:style w:type="character" w:styleId="ad">
    <w:name w:val="endnote reference"/>
    <w:basedOn w:val="a0"/>
    <w:uiPriority w:val="99"/>
    <w:semiHidden/>
    <w:unhideWhenUsed/>
    <w:qFormat/>
    <w:rsid w:val="00427B38"/>
    <w:rPr>
      <w:vertAlign w:val="superscript"/>
    </w:rPr>
  </w:style>
  <w:style w:type="paragraph" w:styleId="ae">
    <w:name w:val="endnote text"/>
    <w:basedOn w:val="a"/>
    <w:link w:val="Char3"/>
    <w:uiPriority w:val="99"/>
    <w:semiHidden/>
    <w:unhideWhenUsed/>
    <w:qFormat/>
    <w:rsid w:val="00427B38"/>
    <w:pPr>
      <w:bidi/>
      <w:spacing w:after="0" w:line="240" w:lineRule="auto"/>
    </w:pPr>
    <w:rPr>
      <w:rFonts w:eastAsiaTheme="minorEastAsia"/>
      <w:sz w:val="20"/>
      <w:szCs w:val="20"/>
    </w:rPr>
  </w:style>
  <w:style w:type="character" w:customStyle="1" w:styleId="Char3">
    <w:name w:val="نص تعليق ختامي Char"/>
    <w:basedOn w:val="a0"/>
    <w:link w:val="ae"/>
    <w:uiPriority w:val="99"/>
    <w:semiHidden/>
    <w:qFormat/>
    <w:rsid w:val="00427B38"/>
    <w:rPr>
      <w:rFonts w:eastAsiaTheme="minorEastAsia"/>
      <w:sz w:val="20"/>
      <w:szCs w:val="20"/>
    </w:rPr>
  </w:style>
  <w:style w:type="character" w:styleId="af">
    <w:name w:val="FollowedHyperlink"/>
    <w:basedOn w:val="a0"/>
    <w:uiPriority w:val="99"/>
    <w:semiHidden/>
    <w:unhideWhenUsed/>
    <w:qFormat/>
    <w:rsid w:val="00427B38"/>
    <w:rPr>
      <w:color w:val="954F72" w:themeColor="followedHyperlink"/>
      <w:u w:val="single"/>
    </w:rPr>
  </w:style>
  <w:style w:type="character" w:styleId="af0">
    <w:name w:val="footnote reference"/>
    <w:basedOn w:val="a0"/>
    <w:uiPriority w:val="99"/>
    <w:unhideWhenUsed/>
    <w:qFormat/>
    <w:rsid w:val="00427B38"/>
    <w:rPr>
      <w:vertAlign w:val="superscript"/>
    </w:rPr>
  </w:style>
  <w:style w:type="paragraph" w:styleId="af1">
    <w:name w:val="footnote text"/>
    <w:basedOn w:val="a"/>
    <w:link w:val="Char4"/>
    <w:uiPriority w:val="99"/>
    <w:unhideWhenUsed/>
    <w:qFormat/>
    <w:rsid w:val="00427B38"/>
    <w:pPr>
      <w:bidi/>
      <w:spacing w:after="0" w:line="240" w:lineRule="auto"/>
    </w:pPr>
    <w:rPr>
      <w:rFonts w:eastAsiaTheme="minorEastAsia"/>
      <w:sz w:val="20"/>
      <w:szCs w:val="20"/>
    </w:rPr>
  </w:style>
  <w:style w:type="character" w:customStyle="1" w:styleId="Char4">
    <w:name w:val="نص حاشية سفلية Char"/>
    <w:basedOn w:val="a0"/>
    <w:link w:val="af1"/>
    <w:uiPriority w:val="99"/>
    <w:qFormat/>
    <w:rsid w:val="00427B38"/>
    <w:rPr>
      <w:rFonts w:eastAsiaTheme="minorEastAsia"/>
      <w:sz w:val="20"/>
      <w:szCs w:val="20"/>
    </w:rPr>
  </w:style>
  <w:style w:type="character" w:styleId="Hyperlink">
    <w:name w:val="Hyperlink"/>
    <w:basedOn w:val="a0"/>
    <w:uiPriority w:val="99"/>
    <w:unhideWhenUsed/>
    <w:qFormat/>
    <w:rsid w:val="00427B38"/>
    <w:rPr>
      <w:color w:val="0000FF"/>
      <w:u w:val="single"/>
    </w:rPr>
  </w:style>
  <w:style w:type="paragraph" w:styleId="af2">
    <w:name w:val="Normal (Web)"/>
    <w:basedOn w:val="a"/>
    <w:uiPriority w:val="99"/>
    <w:unhideWhenUsed/>
    <w:qFormat/>
    <w:rsid w:val="00427B38"/>
    <w:pPr>
      <w:bidi/>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427B38"/>
    <w:rPr>
      <w:b/>
      <w:bCs/>
    </w:rPr>
  </w:style>
  <w:style w:type="paragraph" w:styleId="af4">
    <w:name w:val="No Spacing"/>
    <w:uiPriority w:val="1"/>
    <w:qFormat/>
    <w:rsid w:val="00427B38"/>
    <w:pPr>
      <w:bidi/>
      <w:spacing w:after="0" w:line="240" w:lineRule="auto"/>
    </w:pPr>
    <w:rPr>
      <w:rFonts w:ascii="Simplified Arabic" w:eastAsiaTheme="minorEastAsia" w:hAnsi="Simplified Arabic"/>
      <w:sz w:val="28"/>
    </w:rPr>
  </w:style>
  <w:style w:type="paragraph" w:customStyle="1" w:styleId="Default">
    <w:name w:val="Default"/>
    <w:qFormat/>
    <w:rsid w:val="00427B38"/>
    <w:pPr>
      <w:autoSpaceDE w:val="0"/>
      <w:autoSpaceDN w:val="0"/>
      <w:bidi/>
      <w:adjustRightInd w:val="0"/>
      <w:spacing w:after="0" w:line="240" w:lineRule="auto"/>
    </w:pPr>
    <w:rPr>
      <w:rFonts w:ascii="Century Schoolbook" w:eastAsiaTheme="minorEastAsia" w:hAnsi="Century Schoolbook" w:cs="Century Schoolbook"/>
      <w:color w:val="000000"/>
      <w:sz w:val="24"/>
      <w:szCs w:val="24"/>
    </w:rPr>
  </w:style>
  <w:style w:type="paragraph" w:customStyle="1" w:styleId="CM73">
    <w:name w:val="CM73"/>
    <w:basedOn w:val="Default"/>
    <w:next w:val="Default"/>
    <w:uiPriority w:val="99"/>
    <w:qFormat/>
    <w:rsid w:val="00427B38"/>
    <w:pPr>
      <w:spacing w:line="263" w:lineRule="atLeast"/>
    </w:pPr>
    <w:rPr>
      <w:rFonts w:cstheme="minorBidi"/>
      <w:color w:val="auto"/>
    </w:rPr>
  </w:style>
  <w:style w:type="character" w:customStyle="1" w:styleId="dropcap">
    <w:name w:val="dropcap"/>
    <w:basedOn w:val="a0"/>
    <w:qFormat/>
    <w:rsid w:val="00427B38"/>
  </w:style>
  <w:style w:type="paragraph" w:customStyle="1" w:styleId="CM72">
    <w:name w:val="CM72"/>
    <w:basedOn w:val="Default"/>
    <w:next w:val="Default"/>
    <w:uiPriority w:val="99"/>
    <w:qFormat/>
    <w:rsid w:val="00427B38"/>
    <w:pPr>
      <w:spacing w:line="266" w:lineRule="atLeast"/>
    </w:pPr>
    <w:rPr>
      <w:rFonts w:cstheme="minorBidi"/>
      <w:color w:val="auto"/>
    </w:rPr>
  </w:style>
  <w:style w:type="paragraph" w:customStyle="1" w:styleId="CM115">
    <w:name w:val="CM115"/>
    <w:basedOn w:val="Default"/>
    <w:next w:val="Default"/>
    <w:uiPriority w:val="99"/>
    <w:qFormat/>
    <w:rsid w:val="00427B38"/>
    <w:rPr>
      <w:rFonts w:cstheme="minorBidi"/>
      <w:color w:val="auto"/>
    </w:rPr>
  </w:style>
  <w:style w:type="paragraph" w:customStyle="1" w:styleId="CM123">
    <w:name w:val="CM123"/>
    <w:basedOn w:val="Default"/>
    <w:next w:val="Default"/>
    <w:uiPriority w:val="99"/>
    <w:qFormat/>
    <w:rsid w:val="00427B38"/>
    <w:rPr>
      <w:rFonts w:cstheme="minorBidi"/>
      <w:color w:val="auto"/>
    </w:rPr>
  </w:style>
  <w:style w:type="character" w:customStyle="1" w:styleId="11">
    <w:name w:val="إشارة لم يتم حلها1"/>
    <w:basedOn w:val="a0"/>
    <w:uiPriority w:val="99"/>
    <w:semiHidden/>
    <w:unhideWhenUsed/>
    <w:rsid w:val="00427B38"/>
    <w:rPr>
      <w:color w:val="605E5C"/>
      <w:shd w:val="clear" w:color="auto" w:fill="E1DFDD"/>
    </w:rPr>
  </w:style>
  <w:style w:type="numbering" w:customStyle="1" w:styleId="12">
    <w:name w:val="بلا قائمة1"/>
    <w:next w:val="a2"/>
    <w:uiPriority w:val="99"/>
    <w:semiHidden/>
    <w:unhideWhenUsed/>
    <w:rsid w:val="00427B38"/>
  </w:style>
  <w:style w:type="numbering" w:customStyle="1" w:styleId="20">
    <w:name w:val="بلا قائمة2"/>
    <w:next w:val="a2"/>
    <w:uiPriority w:val="99"/>
    <w:semiHidden/>
    <w:unhideWhenUsed/>
    <w:rsid w:val="00427B38"/>
  </w:style>
  <w:style w:type="character" w:customStyle="1" w:styleId="21">
    <w:name w:val="إشارة لم يتم حلها2"/>
    <w:basedOn w:val="a0"/>
    <w:uiPriority w:val="99"/>
    <w:semiHidden/>
    <w:unhideWhenUsed/>
    <w:rsid w:val="00427B38"/>
    <w:rPr>
      <w:color w:val="605E5C"/>
      <w:shd w:val="clear" w:color="auto" w:fill="E1DFDD"/>
    </w:rPr>
  </w:style>
  <w:style w:type="paragraph" w:styleId="af5">
    <w:name w:val="Title"/>
    <w:basedOn w:val="a"/>
    <w:link w:val="Char5"/>
    <w:uiPriority w:val="10"/>
    <w:qFormat/>
    <w:rsid w:val="00427B38"/>
    <w:pPr>
      <w:widowControl w:val="0"/>
      <w:autoSpaceDE w:val="0"/>
      <w:autoSpaceDN w:val="0"/>
      <w:spacing w:after="0" w:line="240" w:lineRule="auto"/>
      <w:ind w:left="110" w:right="876" w:hanging="5"/>
    </w:pPr>
    <w:rPr>
      <w:rFonts w:ascii="Arial" w:eastAsia="Arial" w:hAnsi="Arial" w:cs="Times New Roman"/>
      <w:b/>
      <w:bCs/>
      <w:sz w:val="28"/>
      <w:szCs w:val="28"/>
    </w:rPr>
  </w:style>
  <w:style w:type="character" w:customStyle="1" w:styleId="Char5">
    <w:name w:val="العنوان Char"/>
    <w:basedOn w:val="a0"/>
    <w:link w:val="af5"/>
    <w:uiPriority w:val="10"/>
    <w:rsid w:val="00427B38"/>
    <w:rPr>
      <w:rFonts w:ascii="Arial" w:eastAsia="Arial" w:hAnsi="Arial" w:cs="Times New Roman"/>
      <w:b/>
      <w:bCs/>
      <w:sz w:val="28"/>
      <w:szCs w:val="28"/>
    </w:rPr>
  </w:style>
  <w:style w:type="paragraph" w:styleId="af6">
    <w:name w:val="Quote"/>
    <w:basedOn w:val="a"/>
    <w:next w:val="a"/>
    <w:link w:val="Char6"/>
    <w:uiPriority w:val="29"/>
    <w:qFormat/>
    <w:rsid w:val="00427B38"/>
    <w:pPr>
      <w:bidi/>
      <w:spacing w:after="200" w:line="276" w:lineRule="auto"/>
    </w:pPr>
    <w:rPr>
      <w:rFonts w:ascii="Calibri" w:eastAsia="Times New Roman" w:hAnsi="Calibri" w:cs="Times New Roman"/>
      <w:i/>
      <w:iCs/>
      <w:color w:val="000000"/>
      <w:sz w:val="20"/>
      <w:szCs w:val="20"/>
    </w:rPr>
  </w:style>
  <w:style w:type="character" w:customStyle="1" w:styleId="Char6">
    <w:name w:val="اقتباس Char"/>
    <w:basedOn w:val="a0"/>
    <w:link w:val="af6"/>
    <w:uiPriority w:val="29"/>
    <w:rsid w:val="00427B38"/>
    <w:rPr>
      <w:rFonts w:ascii="Calibri" w:eastAsia="Times New Roman" w:hAnsi="Calibri" w:cs="Times New Roman"/>
      <w:i/>
      <w:iCs/>
      <w:color w:val="000000"/>
      <w:sz w:val="20"/>
      <w:szCs w:val="20"/>
    </w:rPr>
  </w:style>
  <w:style w:type="paragraph" w:customStyle="1" w:styleId="tablefootnote">
    <w:name w:val="table footnote"/>
    <w:rsid w:val="00427B38"/>
    <w:pPr>
      <w:spacing w:before="60" w:after="30" w:line="240" w:lineRule="auto"/>
      <w:jc w:val="right"/>
    </w:pPr>
    <w:rPr>
      <w:rFonts w:ascii="Times New Roman" w:eastAsia="ヒラギノ角ゴ Pro W3" w:hAnsi="Times New Roman" w:cs="Times New Roman"/>
      <w:color w:val="000000"/>
      <w:sz w:val="12"/>
      <w:szCs w:val="20"/>
    </w:rPr>
  </w:style>
  <w:style w:type="paragraph" w:styleId="af7">
    <w:name w:val="Subtitle"/>
    <w:basedOn w:val="a"/>
    <w:next w:val="a"/>
    <w:link w:val="Char7"/>
    <w:uiPriority w:val="11"/>
    <w:qFormat/>
    <w:rsid w:val="00427B38"/>
    <w:pPr>
      <w:numPr>
        <w:ilvl w:val="1"/>
      </w:numPr>
      <w:bidi/>
      <w:spacing w:line="278" w:lineRule="auto"/>
    </w:pPr>
    <w:rPr>
      <w:rFonts w:ascii="Aptos" w:eastAsia="Times New Roman" w:hAnsi="Aptos" w:cs="Times New Roman"/>
      <w:color w:val="595959"/>
      <w:spacing w:val="15"/>
      <w:kern w:val="2"/>
      <w:sz w:val="28"/>
      <w:szCs w:val="28"/>
    </w:rPr>
  </w:style>
  <w:style w:type="character" w:customStyle="1" w:styleId="Char7">
    <w:name w:val="عنوان فرعي Char"/>
    <w:basedOn w:val="a0"/>
    <w:link w:val="af7"/>
    <w:uiPriority w:val="11"/>
    <w:rsid w:val="00427B38"/>
    <w:rPr>
      <w:rFonts w:ascii="Aptos" w:eastAsia="Times New Roman" w:hAnsi="Aptos" w:cs="Times New Roman"/>
      <w:color w:val="595959"/>
      <w:spacing w:val="15"/>
      <w:kern w:val="2"/>
      <w:sz w:val="28"/>
      <w:szCs w:val="28"/>
    </w:rPr>
  </w:style>
  <w:style w:type="character" w:styleId="af8">
    <w:name w:val="Intense Emphasis"/>
    <w:uiPriority w:val="21"/>
    <w:qFormat/>
    <w:rsid w:val="00427B38"/>
    <w:rPr>
      <w:i/>
      <w:iCs/>
      <w:color w:val="0F4761"/>
    </w:rPr>
  </w:style>
  <w:style w:type="paragraph" w:styleId="af9">
    <w:name w:val="Intense Quote"/>
    <w:basedOn w:val="a"/>
    <w:next w:val="a"/>
    <w:link w:val="Char8"/>
    <w:uiPriority w:val="30"/>
    <w:qFormat/>
    <w:rsid w:val="00427B38"/>
    <w:pPr>
      <w:pBdr>
        <w:top w:val="single" w:sz="4" w:space="10" w:color="0F4761"/>
        <w:bottom w:val="single" w:sz="4" w:space="10" w:color="0F4761"/>
      </w:pBdr>
      <w:bidi/>
      <w:spacing w:before="360" w:after="360" w:line="278" w:lineRule="auto"/>
      <w:ind w:left="864" w:right="864"/>
      <w:jc w:val="center"/>
    </w:pPr>
    <w:rPr>
      <w:rFonts w:ascii="Aptos" w:eastAsia="Times New Roman" w:hAnsi="Aptos" w:cs="Arial"/>
      <w:i/>
      <w:iCs/>
      <w:color w:val="0F4761"/>
      <w:kern w:val="2"/>
      <w:sz w:val="24"/>
      <w:szCs w:val="24"/>
    </w:rPr>
  </w:style>
  <w:style w:type="character" w:customStyle="1" w:styleId="Char8">
    <w:name w:val="اقتباس مكثف Char"/>
    <w:basedOn w:val="a0"/>
    <w:link w:val="af9"/>
    <w:uiPriority w:val="30"/>
    <w:rsid w:val="00427B38"/>
    <w:rPr>
      <w:rFonts w:ascii="Aptos" w:eastAsia="Times New Roman" w:hAnsi="Aptos" w:cs="Arial"/>
      <w:i/>
      <w:iCs/>
      <w:color w:val="0F4761"/>
      <w:kern w:val="2"/>
      <w:sz w:val="24"/>
      <w:szCs w:val="24"/>
    </w:rPr>
  </w:style>
  <w:style w:type="character" w:styleId="afa">
    <w:name w:val="Intense Reference"/>
    <w:uiPriority w:val="32"/>
    <w:qFormat/>
    <w:rsid w:val="00427B38"/>
    <w:rPr>
      <w:b/>
      <w:bCs/>
      <w:smallCaps/>
      <w:color w:val="0F4761"/>
      <w:spacing w:val="5"/>
    </w:rPr>
  </w:style>
  <w:style w:type="character" w:customStyle="1" w:styleId="Char9">
    <w:name w:val="رأس الصفحة Char"/>
    <w:uiPriority w:val="99"/>
    <w:rsid w:val="00427B38"/>
  </w:style>
  <w:style w:type="character" w:customStyle="1" w:styleId="Chara">
    <w:name w:val="تذييل الصفحة Char"/>
    <w:uiPriority w:val="99"/>
    <w:rsid w:val="00427B38"/>
  </w:style>
  <w:style w:type="character" w:styleId="afb">
    <w:name w:val="page number"/>
    <w:basedOn w:val="a0"/>
    <w:uiPriority w:val="99"/>
    <w:semiHidden/>
    <w:unhideWhenUsed/>
    <w:rsid w:val="0042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yareview.com/26261/88000-libyan-national-id-numbers-forge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8F5CF9B234C8C8172A3C2E5012D7F"/>
        <w:category>
          <w:name w:val="عام"/>
          <w:gallery w:val="placeholder"/>
        </w:category>
        <w:types>
          <w:type w:val="bbPlcHdr"/>
        </w:types>
        <w:behaviors>
          <w:behavior w:val="content"/>
        </w:behaviors>
        <w:guid w:val="{088BC6DE-B210-484F-B6AE-4E24F661B0ED}"/>
      </w:docPartPr>
      <w:docPartBody>
        <w:p w:rsidR="00936969" w:rsidRDefault="00E973DE" w:rsidP="00E973DE">
          <w:pPr>
            <w:pStyle w:val="C3C8F5CF9B234C8C8172A3C2E5012D7F"/>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973DE"/>
    <w:rsid w:val="000132A0"/>
    <w:rsid w:val="000A2763"/>
    <w:rsid w:val="00763B0D"/>
    <w:rsid w:val="007D4703"/>
    <w:rsid w:val="007E7DAA"/>
    <w:rsid w:val="00936969"/>
    <w:rsid w:val="00E973DE"/>
    <w:rsid w:val="00F46CD9"/>
    <w:rsid w:val="00F73F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0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C8F5CF9B234C8C8172A3C2E5012D7F">
    <w:name w:val="C3C8F5CF9B234C8C8172A3C2E5012D7F"/>
    <w:rsid w:val="00E973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F379D7-7F28-4A13-B301-718FF0D207E4}">
  <we:reference id="wa200000013" version="2.0.0.0" store="ar-SA"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EAA-B877-4872-A1F9-135AA10D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6275</Words>
  <Characters>35773</Characters>
  <Application>Microsoft Office Word</Application>
  <DocSecurity>0</DocSecurity>
  <Lines>298</Lines>
  <Paragraphs>83</Paragraphs>
  <ScaleCrop>false</ScaleCrop>
  <HeadingPairs>
    <vt:vector size="2" baseType="variant">
      <vt:variant>
        <vt:lpstr>العنوان</vt:lpstr>
      </vt:variant>
      <vt:variant>
        <vt:i4>1</vt:i4>
      </vt:variant>
    </vt:vector>
  </HeadingPairs>
  <TitlesOfParts>
    <vt:vector size="1" baseType="lpstr">
      <vt:lpstr>Article History : Received 00 December 00 - Received in revised form 00 January 00 - Accepted 00 February 00</vt:lpstr>
    </vt:vector>
  </TitlesOfParts>
  <Company>SACC</Company>
  <LinksUpToDate>false</LinksUpToDate>
  <CharactersWithSpaces>41965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History : Received 00 December 00 - Received in revised form 00 January 00 - Accepted 00 February 00</dc:title>
  <dc:subject/>
  <dc:creator>Dr. HP</dc:creator>
  <cp:keywords/>
  <dc:description/>
  <cp:lastModifiedBy>Alsalam University</cp:lastModifiedBy>
  <cp:revision>2</cp:revision>
  <cp:lastPrinted>2025-08-02T19:46:00Z</cp:lastPrinted>
  <dcterms:created xsi:type="dcterms:W3CDTF">2026-07-24T12:06:00Z</dcterms:created>
  <dcterms:modified xsi:type="dcterms:W3CDTF">2026-07-24T12:06:00Z</dcterms:modified>
</cp:coreProperties>
</file>